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582615788"/>
        <w:docPartObj>
          <w:docPartGallery w:val="Cover Pages"/>
          <w:docPartUnique/>
        </w:docPartObj>
      </w:sdtPr>
      <w:sdtEndPr>
        <w:rPr>
          <w:rFonts w:ascii="Cambria" w:hAnsi="Cambria"/>
          <w:sz w:val="28"/>
          <w:szCs w:val="28"/>
        </w:rPr>
      </w:sdtEndPr>
      <w:sdtContent>
        <w:p w14:paraId="1541DE0A" w14:textId="6458AFE2" w:rsidR="006655FD" w:rsidRPr="00C7605B" w:rsidRDefault="00C231AE" w:rsidP="00C231AE">
          <w:pPr>
            <w:jc w:val="center"/>
          </w:pPr>
          <w:r w:rsidRPr="00F120B7">
            <w:rPr>
              <w:rFonts w:eastAsia="Times New Roman"/>
              <w:noProof/>
              <w:sz w:val="20"/>
              <w:szCs w:val="20"/>
            </w:rPr>
            <w:drawing>
              <wp:inline distT="0" distB="0" distL="0" distR="0" wp14:anchorId="39604C4A" wp14:editId="4B0A93C8">
                <wp:extent cx="2217420" cy="1581150"/>
                <wp:effectExtent l="0" t="0" r="0" b="0"/>
                <wp:docPr id="9" name="image1.png" descr="A picture containing text, toy, do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png" descr="A picture containing text, toy, doll&#10;&#10;Description automatically generated"/>
                        <pic:cNvPicPr/>
                      </pic:nvPicPr>
                      <pic:blipFill>
                        <a:blip r:embed="rId8" cstate="print"/>
                        <a:stretch>
                          <a:fillRect/>
                        </a:stretch>
                      </pic:blipFill>
                      <pic:spPr>
                        <a:xfrm>
                          <a:off x="0" y="0"/>
                          <a:ext cx="2222505" cy="1584776"/>
                        </a:xfrm>
                        <a:prstGeom prst="rect">
                          <a:avLst/>
                        </a:prstGeom>
                      </pic:spPr>
                    </pic:pic>
                  </a:graphicData>
                </a:graphic>
              </wp:inline>
            </w:drawing>
          </w:r>
        </w:p>
        <w:p w14:paraId="1AEFF176" w14:textId="440A49B0" w:rsidR="006655FD" w:rsidRDefault="006655FD" w:rsidP="006655FD">
          <w:pPr>
            <w:jc w:val="center"/>
            <w:rPr>
              <w:rFonts w:ascii="Cambria" w:hAnsi="Cambria"/>
              <w:sz w:val="28"/>
              <w:szCs w:val="28"/>
            </w:rPr>
          </w:pPr>
        </w:p>
        <w:p w14:paraId="020F0ED1" w14:textId="469054F8" w:rsidR="006655FD" w:rsidRDefault="006655FD" w:rsidP="006655FD">
          <w:pPr>
            <w:rPr>
              <w:rFonts w:ascii="Cambria" w:hAnsi="Cambria"/>
              <w:sz w:val="28"/>
              <w:szCs w:val="28"/>
            </w:rPr>
          </w:pPr>
        </w:p>
        <w:p w14:paraId="16B81E54" w14:textId="64A173A0" w:rsidR="006655FD" w:rsidRDefault="006B5010" w:rsidP="00C7605B">
          <w:pPr>
            <w:jc w:val="center"/>
            <w:rPr>
              <w:rFonts w:ascii="Cambria" w:hAnsi="Cambria"/>
              <w:sz w:val="28"/>
              <w:szCs w:val="28"/>
            </w:rPr>
          </w:pPr>
          <w:r>
            <w:rPr>
              <w:rFonts w:ascii="Cambria" w:hAnsi="Cambria"/>
              <w:sz w:val="28"/>
              <w:szCs w:val="28"/>
            </w:rPr>
            <w:t>____________________________________________________________________________________________</w:t>
          </w:r>
        </w:p>
        <w:p w14:paraId="30702B0D" w14:textId="77777777" w:rsidR="006655FD" w:rsidRDefault="006655FD" w:rsidP="006655FD">
          <w:pPr>
            <w:rPr>
              <w:rFonts w:ascii="Cambria" w:hAnsi="Cambria"/>
              <w:sz w:val="28"/>
              <w:szCs w:val="28"/>
            </w:rPr>
          </w:pPr>
        </w:p>
        <w:p w14:paraId="5A30547C" w14:textId="3FA4DA78" w:rsidR="00C7605B" w:rsidRPr="005A2389" w:rsidRDefault="005A2389" w:rsidP="005A2389">
          <w:pPr>
            <w:jc w:val="center"/>
            <w:rPr>
              <w:rFonts w:ascii="Cambria" w:hAnsi="Cambria"/>
              <w:sz w:val="44"/>
              <w:szCs w:val="44"/>
            </w:rPr>
          </w:pPr>
          <w:r w:rsidRPr="005A2389">
            <w:rPr>
              <w:rFonts w:ascii="Cambria" w:hAnsi="Cambria"/>
              <w:sz w:val="44"/>
              <w:szCs w:val="44"/>
            </w:rPr>
            <w:t>MKHAMBATHINI MUNICIPALITY</w:t>
          </w:r>
        </w:p>
        <w:p w14:paraId="79D8B772" w14:textId="2F18A6F8" w:rsidR="00F12236" w:rsidRPr="005A2389" w:rsidRDefault="00F12236" w:rsidP="005A2389">
          <w:pPr>
            <w:jc w:val="center"/>
            <w:rPr>
              <w:rFonts w:asciiTheme="majorHAnsi" w:eastAsiaTheme="majorEastAsia" w:hAnsiTheme="majorHAnsi" w:cstheme="majorBidi"/>
              <w:b/>
              <w:bCs/>
              <w:noProof/>
              <w:color w:val="auto"/>
              <w:sz w:val="48"/>
              <w:szCs w:val="48"/>
            </w:rPr>
          </w:pPr>
          <w:r w:rsidRPr="005A2389">
            <w:rPr>
              <w:rFonts w:asciiTheme="majorHAnsi" w:eastAsiaTheme="majorEastAsia" w:hAnsiTheme="majorHAnsi" w:cstheme="majorBidi"/>
              <w:b/>
              <w:bCs/>
              <w:noProof/>
              <w:color w:val="auto"/>
              <w:sz w:val="48"/>
              <w:szCs w:val="48"/>
            </w:rPr>
            <w:t xml:space="preserve">OVERSIGHT REPORT </w:t>
          </w:r>
        </w:p>
        <w:p w14:paraId="1F16D349" w14:textId="4A1D5953" w:rsidR="00F12236" w:rsidRPr="00BF6D6C" w:rsidRDefault="00942816" w:rsidP="005A2389">
          <w:pPr>
            <w:jc w:val="center"/>
            <w:rPr>
              <w:rFonts w:ascii="Cambria" w:hAnsi="Cambria"/>
              <w:sz w:val="48"/>
              <w:szCs w:val="48"/>
            </w:rPr>
          </w:pPr>
          <w:r>
            <w:rPr>
              <w:rFonts w:asciiTheme="majorHAnsi" w:eastAsiaTheme="majorEastAsia" w:hAnsiTheme="majorHAnsi" w:cstheme="majorBidi"/>
              <w:b/>
              <w:bCs/>
              <w:noProof/>
              <w:color w:val="auto"/>
              <w:sz w:val="48"/>
              <w:szCs w:val="48"/>
            </w:rPr>
            <w:t>2022/2023</w:t>
          </w:r>
        </w:p>
        <w:p w14:paraId="48FAEA9D" w14:textId="1F0A8907" w:rsidR="00C7605B" w:rsidRDefault="00C7605B" w:rsidP="006655FD">
          <w:pPr>
            <w:rPr>
              <w:rFonts w:ascii="Cambria" w:hAnsi="Cambria"/>
              <w:sz w:val="28"/>
              <w:szCs w:val="28"/>
            </w:rPr>
          </w:pPr>
        </w:p>
        <w:p w14:paraId="5D0756F6" w14:textId="3767C741" w:rsidR="006655FD" w:rsidRDefault="006B5010" w:rsidP="006655FD">
          <w:pPr>
            <w:rPr>
              <w:rFonts w:ascii="Cambria" w:hAnsi="Cambria"/>
              <w:sz w:val="28"/>
              <w:szCs w:val="28"/>
            </w:rPr>
          </w:pPr>
          <w:r>
            <w:rPr>
              <w:rFonts w:ascii="Cambria" w:hAnsi="Cambria"/>
              <w:sz w:val="28"/>
              <w:szCs w:val="28"/>
            </w:rPr>
            <w:t>____________________________________________________________________________________________</w:t>
          </w:r>
        </w:p>
        <w:p w14:paraId="7D9FF19B" w14:textId="43856657" w:rsidR="006655FD" w:rsidRDefault="006655FD" w:rsidP="006655FD">
          <w:pPr>
            <w:rPr>
              <w:rFonts w:ascii="Cambria" w:hAnsi="Cambria"/>
              <w:sz w:val="28"/>
              <w:szCs w:val="28"/>
            </w:rPr>
          </w:pPr>
        </w:p>
        <w:p w14:paraId="3A4423B8" w14:textId="2CCE38A3" w:rsidR="006655FD" w:rsidRDefault="006655FD" w:rsidP="007B758B">
          <w:pPr>
            <w:rPr>
              <w:rFonts w:ascii="Cambria" w:hAnsi="Cambria"/>
              <w:sz w:val="28"/>
              <w:szCs w:val="28"/>
            </w:rPr>
          </w:pPr>
        </w:p>
        <w:p w14:paraId="7E5F95AF" w14:textId="33FE5DED" w:rsidR="00020C51" w:rsidRDefault="00020C51" w:rsidP="007B758B">
          <w:pPr>
            <w:rPr>
              <w:rFonts w:ascii="Cambria" w:hAnsi="Cambria"/>
              <w:sz w:val="28"/>
              <w:szCs w:val="28"/>
            </w:rPr>
          </w:pPr>
        </w:p>
        <w:p w14:paraId="4066109C" w14:textId="2697FD66" w:rsidR="00020C51" w:rsidRDefault="00020C51" w:rsidP="007B758B">
          <w:pPr>
            <w:rPr>
              <w:rFonts w:ascii="Cambria" w:hAnsi="Cambria"/>
              <w:sz w:val="28"/>
              <w:szCs w:val="28"/>
            </w:rPr>
          </w:pPr>
        </w:p>
        <w:p w14:paraId="2FE10BE5" w14:textId="129247E1" w:rsidR="00020C51" w:rsidRDefault="00020C51" w:rsidP="007B758B">
          <w:pPr>
            <w:rPr>
              <w:rFonts w:ascii="Cambria" w:hAnsi="Cambria"/>
              <w:sz w:val="28"/>
              <w:szCs w:val="28"/>
            </w:rPr>
          </w:pPr>
        </w:p>
        <w:p w14:paraId="10DC4CEC" w14:textId="6E7FA677" w:rsidR="003107CF" w:rsidRDefault="003107CF" w:rsidP="007B758B">
          <w:pPr>
            <w:rPr>
              <w:rFonts w:ascii="Cambria" w:hAnsi="Cambria"/>
              <w:sz w:val="28"/>
              <w:szCs w:val="28"/>
            </w:rPr>
          </w:pPr>
        </w:p>
        <w:p w14:paraId="32220DEE" w14:textId="77777777" w:rsidR="003107CF" w:rsidRDefault="003107CF" w:rsidP="007B758B">
          <w:pPr>
            <w:rPr>
              <w:rFonts w:ascii="Cambria" w:hAnsi="Cambria"/>
              <w:sz w:val="28"/>
              <w:szCs w:val="28"/>
            </w:rPr>
          </w:pPr>
        </w:p>
        <w:p w14:paraId="631B23E8" w14:textId="77777777" w:rsidR="006655FD" w:rsidRDefault="006655FD" w:rsidP="006655FD">
          <w:pPr>
            <w:rPr>
              <w:rFonts w:ascii="Cambria" w:hAnsi="Cambria"/>
              <w:sz w:val="28"/>
              <w:szCs w:val="28"/>
            </w:rPr>
          </w:pPr>
        </w:p>
        <w:p w14:paraId="55A0F4CC" w14:textId="209C5F13" w:rsidR="006655FD" w:rsidRPr="00691C96" w:rsidRDefault="007B758B" w:rsidP="007B758B">
          <w:pPr>
            <w:jc w:val="right"/>
            <w:rPr>
              <w:rFonts w:cstheme="minorHAnsi"/>
            </w:rPr>
          </w:pPr>
          <w:r w:rsidRPr="00691C96">
            <w:rPr>
              <w:rFonts w:cstheme="minorHAnsi"/>
            </w:rPr>
            <w:t xml:space="preserve">Signed By : </w:t>
          </w:r>
        </w:p>
        <w:p w14:paraId="29F827A8" w14:textId="77777777" w:rsidR="00020C51" w:rsidRPr="00691C96" w:rsidRDefault="00020C51" w:rsidP="007B758B">
          <w:pPr>
            <w:jc w:val="right"/>
            <w:rPr>
              <w:rFonts w:cstheme="minorHAnsi"/>
            </w:rPr>
          </w:pPr>
        </w:p>
        <w:p w14:paraId="51074B6D" w14:textId="1FE5769B" w:rsidR="007B758B" w:rsidRPr="00691C96" w:rsidRDefault="007B758B" w:rsidP="007B758B">
          <w:pPr>
            <w:jc w:val="right"/>
            <w:rPr>
              <w:rFonts w:cstheme="minorHAnsi"/>
            </w:rPr>
          </w:pPr>
        </w:p>
        <w:p w14:paraId="203E753B" w14:textId="587741E5" w:rsidR="007B758B" w:rsidRPr="00691C96" w:rsidRDefault="007B758B" w:rsidP="00F24B80">
          <w:pPr>
            <w:jc w:val="right"/>
            <w:rPr>
              <w:rFonts w:cstheme="minorHAnsi"/>
            </w:rPr>
          </w:pPr>
          <w:r w:rsidRPr="00691C96">
            <w:rPr>
              <w:rFonts w:cstheme="minorHAnsi"/>
            </w:rPr>
            <w:t>Cllr</w:t>
          </w:r>
          <w:r w:rsidR="005A2389" w:rsidRPr="00691C96">
            <w:rPr>
              <w:rFonts w:cstheme="minorHAnsi"/>
            </w:rPr>
            <w:t xml:space="preserve"> </w:t>
          </w:r>
          <w:r w:rsidR="001978F0">
            <w:rPr>
              <w:rFonts w:cstheme="minorHAnsi"/>
            </w:rPr>
            <w:t>M Cele</w:t>
          </w:r>
        </w:p>
        <w:p w14:paraId="7EBE13D0" w14:textId="6C29F4AC" w:rsidR="00BF6D6C" w:rsidRDefault="007B758B" w:rsidP="00020C51">
          <w:pPr>
            <w:tabs>
              <w:tab w:val="left" w:pos="8070"/>
            </w:tabs>
            <w:ind w:firstLine="7200"/>
            <w:jc w:val="right"/>
            <w:rPr>
              <w:rFonts w:ascii="Cambria" w:hAnsi="Cambria"/>
              <w:sz w:val="28"/>
              <w:szCs w:val="28"/>
            </w:rPr>
          </w:pPr>
          <w:r w:rsidRPr="00691C96">
            <w:rPr>
              <w:rFonts w:cstheme="minorHAnsi"/>
            </w:rPr>
            <w:t xml:space="preserve">   MPAC Chairperson</w:t>
          </w:r>
        </w:p>
        <w:p w14:paraId="0E34AB6F" w14:textId="592B8475" w:rsidR="00BF6D6C" w:rsidRDefault="00BF6D6C" w:rsidP="007B758B">
          <w:pPr>
            <w:tabs>
              <w:tab w:val="left" w:pos="8070"/>
            </w:tabs>
            <w:ind w:firstLine="7200"/>
            <w:jc w:val="right"/>
            <w:rPr>
              <w:rFonts w:ascii="Cambria" w:hAnsi="Cambria"/>
              <w:sz w:val="28"/>
              <w:szCs w:val="28"/>
            </w:rPr>
          </w:pPr>
        </w:p>
        <w:p w14:paraId="758570CA" w14:textId="1B44F1FE" w:rsidR="005A2389" w:rsidRDefault="005A2389" w:rsidP="007B758B">
          <w:pPr>
            <w:tabs>
              <w:tab w:val="left" w:pos="8070"/>
            </w:tabs>
            <w:ind w:firstLine="7200"/>
            <w:jc w:val="right"/>
            <w:rPr>
              <w:rFonts w:ascii="Cambria" w:hAnsi="Cambria"/>
              <w:sz w:val="28"/>
              <w:szCs w:val="28"/>
            </w:rPr>
          </w:pPr>
        </w:p>
        <w:p w14:paraId="5DE70E8D" w14:textId="022C05D2" w:rsidR="006655FD" w:rsidRDefault="00000000" w:rsidP="007B758B">
          <w:pPr>
            <w:tabs>
              <w:tab w:val="left" w:pos="8070"/>
            </w:tabs>
            <w:ind w:firstLine="7200"/>
            <w:jc w:val="right"/>
            <w:rPr>
              <w:rFonts w:ascii="Cambria" w:hAnsi="Cambria"/>
              <w:sz w:val="28"/>
              <w:szCs w:val="28"/>
            </w:rPr>
          </w:pPr>
        </w:p>
      </w:sdtContent>
    </w:sdt>
    <w:p w14:paraId="4418BC98" w14:textId="14C64399" w:rsidR="006655FD" w:rsidRDefault="006655FD" w:rsidP="004D6458">
      <w:pPr>
        <w:jc w:val="center"/>
        <w:rPr>
          <w:rFonts w:ascii="Century Gothic" w:hAnsi="Century Gothic"/>
          <w:b/>
          <w:sz w:val="24"/>
          <w:szCs w:val="24"/>
        </w:rPr>
      </w:pPr>
    </w:p>
    <w:sdt>
      <w:sdtPr>
        <w:rPr>
          <w:rFonts w:asciiTheme="minorHAnsi" w:eastAsiaTheme="minorEastAsia" w:hAnsiTheme="minorHAnsi" w:cstheme="minorBidi"/>
          <w:color w:val="0D0D0D" w:themeColor="text1" w:themeTint="F2"/>
          <w:sz w:val="22"/>
          <w:szCs w:val="22"/>
        </w:rPr>
        <w:id w:val="1872413470"/>
        <w:docPartObj>
          <w:docPartGallery w:val="Table of Contents"/>
          <w:docPartUnique/>
        </w:docPartObj>
      </w:sdtPr>
      <w:sdtEndPr>
        <w:rPr>
          <w:b/>
          <w:bCs/>
          <w:noProof/>
        </w:rPr>
      </w:sdtEndPr>
      <w:sdtContent>
        <w:p w14:paraId="15171042" w14:textId="20A2CEBE" w:rsidR="00AC6A76" w:rsidRPr="00860681" w:rsidRDefault="00AC6A76">
          <w:pPr>
            <w:pStyle w:val="TOCHeading"/>
            <w:rPr>
              <w:rFonts w:asciiTheme="minorHAnsi" w:hAnsiTheme="minorHAnsi" w:cstheme="minorHAnsi"/>
              <w:b/>
              <w:bCs/>
              <w:color w:val="auto"/>
              <w:sz w:val="28"/>
              <w:szCs w:val="28"/>
            </w:rPr>
          </w:pPr>
          <w:r w:rsidRPr="00860681">
            <w:rPr>
              <w:rFonts w:asciiTheme="minorHAnsi" w:hAnsiTheme="minorHAnsi" w:cstheme="minorHAnsi"/>
              <w:b/>
              <w:bCs/>
              <w:color w:val="auto"/>
              <w:sz w:val="28"/>
              <w:szCs w:val="28"/>
            </w:rPr>
            <w:t>Contents</w:t>
          </w:r>
        </w:p>
        <w:p w14:paraId="20E2043A" w14:textId="77777777" w:rsidR="00860681" w:rsidRPr="00860681" w:rsidRDefault="00860681" w:rsidP="00860681"/>
        <w:p w14:paraId="5B198356" w14:textId="77777777" w:rsidR="00AC6A76" w:rsidRPr="00AC6A76" w:rsidRDefault="00AC6A76" w:rsidP="00AC6A76"/>
        <w:p w14:paraId="1F10403B" w14:textId="1697240F" w:rsidR="001E3AF2" w:rsidRDefault="00AC6A76">
          <w:pPr>
            <w:pStyle w:val="TOC1"/>
            <w:rPr>
              <w:noProof/>
              <w:color w:val="auto"/>
              <w:lang w:val="en-ZA" w:eastAsia="en-ZA"/>
            </w:rPr>
          </w:pPr>
          <w:r>
            <w:fldChar w:fldCharType="begin"/>
          </w:r>
          <w:r>
            <w:instrText xml:space="preserve"> TOC \o "1-3" \h \z \u </w:instrText>
          </w:r>
          <w:r>
            <w:fldChar w:fldCharType="separate"/>
          </w:r>
          <w:hyperlink w:anchor="_Toc128045086" w:history="1">
            <w:r w:rsidR="001E3AF2" w:rsidRPr="00410488">
              <w:rPr>
                <w:rStyle w:val="Hyperlink"/>
                <w:rFonts w:cstheme="minorHAnsi"/>
                <w:noProof/>
              </w:rPr>
              <w:t>1.</w:t>
            </w:r>
            <w:r w:rsidR="001E3AF2">
              <w:rPr>
                <w:noProof/>
                <w:color w:val="auto"/>
                <w:lang w:val="en-ZA" w:eastAsia="en-ZA"/>
              </w:rPr>
              <w:tab/>
            </w:r>
            <w:r w:rsidR="001E3AF2" w:rsidRPr="00410488">
              <w:rPr>
                <w:rStyle w:val="Hyperlink"/>
                <w:rFonts w:cstheme="minorHAnsi"/>
                <w:noProof/>
              </w:rPr>
              <w:t>INTRODUCTION</w:t>
            </w:r>
            <w:r w:rsidR="001E3AF2">
              <w:rPr>
                <w:noProof/>
                <w:webHidden/>
              </w:rPr>
              <w:tab/>
            </w:r>
            <w:r w:rsidR="001E3AF2">
              <w:rPr>
                <w:noProof/>
                <w:webHidden/>
              </w:rPr>
              <w:fldChar w:fldCharType="begin"/>
            </w:r>
            <w:r w:rsidR="001E3AF2">
              <w:rPr>
                <w:noProof/>
                <w:webHidden/>
              </w:rPr>
              <w:instrText xml:space="preserve"> PAGEREF _Toc128045086 \h </w:instrText>
            </w:r>
            <w:r w:rsidR="001E3AF2">
              <w:rPr>
                <w:noProof/>
                <w:webHidden/>
              </w:rPr>
            </w:r>
            <w:r w:rsidR="001E3AF2">
              <w:rPr>
                <w:noProof/>
                <w:webHidden/>
              </w:rPr>
              <w:fldChar w:fldCharType="separate"/>
            </w:r>
            <w:r w:rsidR="001E3AF2">
              <w:rPr>
                <w:noProof/>
                <w:webHidden/>
              </w:rPr>
              <w:t>2</w:t>
            </w:r>
            <w:r w:rsidR="001E3AF2">
              <w:rPr>
                <w:noProof/>
                <w:webHidden/>
              </w:rPr>
              <w:fldChar w:fldCharType="end"/>
            </w:r>
          </w:hyperlink>
        </w:p>
        <w:p w14:paraId="4D7CD566" w14:textId="6FC467FC" w:rsidR="001E3AF2" w:rsidRDefault="00000000">
          <w:pPr>
            <w:pStyle w:val="TOC1"/>
            <w:rPr>
              <w:noProof/>
              <w:color w:val="auto"/>
              <w:lang w:val="en-ZA" w:eastAsia="en-ZA"/>
            </w:rPr>
          </w:pPr>
          <w:hyperlink w:anchor="_Toc128045087" w:history="1">
            <w:r w:rsidR="001E3AF2" w:rsidRPr="00410488">
              <w:rPr>
                <w:rStyle w:val="Hyperlink"/>
                <w:rFonts w:cstheme="minorHAnsi"/>
                <w:noProof/>
              </w:rPr>
              <w:t>2.</w:t>
            </w:r>
            <w:r w:rsidR="001E3AF2">
              <w:rPr>
                <w:noProof/>
                <w:color w:val="auto"/>
                <w:lang w:val="en-ZA" w:eastAsia="en-ZA"/>
              </w:rPr>
              <w:tab/>
            </w:r>
            <w:r w:rsidR="001E3AF2" w:rsidRPr="00410488">
              <w:rPr>
                <w:rStyle w:val="Hyperlink"/>
                <w:rFonts w:cstheme="minorHAnsi"/>
                <w:noProof/>
              </w:rPr>
              <w:t>OVERSIGHT REPORT</w:t>
            </w:r>
            <w:r w:rsidR="001E3AF2">
              <w:rPr>
                <w:noProof/>
                <w:webHidden/>
              </w:rPr>
              <w:tab/>
            </w:r>
            <w:r w:rsidR="001E3AF2">
              <w:rPr>
                <w:noProof/>
                <w:webHidden/>
              </w:rPr>
              <w:fldChar w:fldCharType="begin"/>
            </w:r>
            <w:r w:rsidR="001E3AF2">
              <w:rPr>
                <w:noProof/>
                <w:webHidden/>
              </w:rPr>
              <w:instrText xml:space="preserve"> PAGEREF _Toc128045087 \h </w:instrText>
            </w:r>
            <w:r w:rsidR="001E3AF2">
              <w:rPr>
                <w:noProof/>
                <w:webHidden/>
              </w:rPr>
            </w:r>
            <w:r w:rsidR="001E3AF2">
              <w:rPr>
                <w:noProof/>
                <w:webHidden/>
              </w:rPr>
              <w:fldChar w:fldCharType="separate"/>
            </w:r>
            <w:r w:rsidR="001E3AF2">
              <w:rPr>
                <w:noProof/>
                <w:webHidden/>
              </w:rPr>
              <w:t>2</w:t>
            </w:r>
            <w:r w:rsidR="001E3AF2">
              <w:rPr>
                <w:noProof/>
                <w:webHidden/>
              </w:rPr>
              <w:fldChar w:fldCharType="end"/>
            </w:r>
          </w:hyperlink>
        </w:p>
        <w:p w14:paraId="49138C36" w14:textId="7BE7DE78" w:rsidR="001E3AF2" w:rsidRDefault="00000000">
          <w:pPr>
            <w:pStyle w:val="TOC1"/>
            <w:rPr>
              <w:noProof/>
              <w:color w:val="auto"/>
              <w:lang w:val="en-ZA" w:eastAsia="en-ZA"/>
            </w:rPr>
          </w:pPr>
          <w:hyperlink w:anchor="_Toc128045088" w:history="1">
            <w:r w:rsidR="001E3AF2" w:rsidRPr="00410488">
              <w:rPr>
                <w:rStyle w:val="Hyperlink"/>
                <w:rFonts w:cstheme="minorHAnsi"/>
                <w:noProof/>
              </w:rPr>
              <w:t>3.</w:t>
            </w:r>
            <w:r w:rsidR="001E3AF2">
              <w:rPr>
                <w:noProof/>
                <w:color w:val="auto"/>
                <w:lang w:val="en-ZA" w:eastAsia="en-ZA"/>
              </w:rPr>
              <w:tab/>
            </w:r>
            <w:r w:rsidR="001E3AF2" w:rsidRPr="00410488">
              <w:rPr>
                <w:rStyle w:val="Hyperlink"/>
                <w:rFonts w:cstheme="minorHAnsi"/>
                <w:noProof/>
              </w:rPr>
              <w:t>ROLES AND RESPONSIBILITIES OF THE OVERSIGHT COMMITTEE</w:t>
            </w:r>
            <w:r w:rsidR="001E3AF2">
              <w:rPr>
                <w:noProof/>
                <w:webHidden/>
              </w:rPr>
              <w:tab/>
            </w:r>
            <w:r w:rsidR="001E3AF2">
              <w:rPr>
                <w:noProof/>
                <w:webHidden/>
              </w:rPr>
              <w:fldChar w:fldCharType="begin"/>
            </w:r>
            <w:r w:rsidR="001E3AF2">
              <w:rPr>
                <w:noProof/>
                <w:webHidden/>
              </w:rPr>
              <w:instrText xml:space="preserve"> PAGEREF _Toc128045088 \h </w:instrText>
            </w:r>
            <w:r w:rsidR="001E3AF2">
              <w:rPr>
                <w:noProof/>
                <w:webHidden/>
              </w:rPr>
            </w:r>
            <w:r w:rsidR="001E3AF2">
              <w:rPr>
                <w:noProof/>
                <w:webHidden/>
              </w:rPr>
              <w:fldChar w:fldCharType="separate"/>
            </w:r>
            <w:r w:rsidR="001E3AF2">
              <w:rPr>
                <w:noProof/>
                <w:webHidden/>
              </w:rPr>
              <w:t>3</w:t>
            </w:r>
            <w:r w:rsidR="001E3AF2">
              <w:rPr>
                <w:noProof/>
                <w:webHidden/>
              </w:rPr>
              <w:fldChar w:fldCharType="end"/>
            </w:r>
          </w:hyperlink>
        </w:p>
        <w:p w14:paraId="0DF6CB83" w14:textId="4BC7CE72" w:rsidR="001E3AF2" w:rsidRDefault="00000000">
          <w:pPr>
            <w:pStyle w:val="TOC1"/>
            <w:rPr>
              <w:noProof/>
              <w:color w:val="auto"/>
              <w:lang w:val="en-ZA" w:eastAsia="en-ZA"/>
            </w:rPr>
          </w:pPr>
          <w:hyperlink w:anchor="_Toc128045089" w:history="1">
            <w:r w:rsidR="001E3AF2" w:rsidRPr="00410488">
              <w:rPr>
                <w:rStyle w:val="Hyperlink"/>
                <w:rFonts w:cstheme="minorHAnsi"/>
                <w:noProof/>
              </w:rPr>
              <w:t>4.</w:t>
            </w:r>
            <w:r w:rsidR="001E3AF2">
              <w:rPr>
                <w:noProof/>
                <w:color w:val="auto"/>
                <w:lang w:val="en-ZA" w:eastAsia="en-ZA"/>
              </w:rPr>
              <w:tab/>
            </w:r>
            <w:r w:rsidR="001E3AF2" w:rsidRPr="00410488">
              <w:rPr>
                <w:rStyle w:val="Hyperlink"/>
                <w:rFonts w:cstheme="minorHAnsi"/>
                <w:noProof/>
              </w:rPr>
              <w:t>BACKGROUND</w:t>
            </w:r>
            <w:r w:rsidR="001E3AF2">
              <w:rPr>
                <w:noProof/>
                <w:webHidden/>
              </w:rPr>
              <w:tab/>
            </w:r>
            <w:r w:rsidR="001E3AF2">
              <w:rPr>
                <w:noProof/>
                <w:webHidden/>
              </w:rPr>
              <w:fldChar w:fldCharType="begin"/>
            </w:r>
            <w:r w:rsidR="001E3AF2">
              <w:rPr>
                <w:noProof/>
                <w:webHidden/>
              </w:rPr>
              <w:instrText xml:space="preserve"> PAGEREF _Toc128045089 \h </w:instrText>
            </w:r>
            <w:r w:rsidR="001E3AF2">
              <w:rPr>
                <w:noProof/>
                <w:webHidden/>
              </w:rPr>
            </w:r>
            <w:r w:rsidR="001E3AF2">
              <w:rPr>
                <w:noProof/>
                <w:webHidden/>
              </w:rPr>
              <w:fldChar w:fldCharType="separate"/>
            </w:r>
            <w:r w:rsidR="001E3AF2">
              <w:rPr>
                <w:noProof/>
                <w:webHidden/>
              </w:rPr>
              <w:t>4</w:t>
            </w:r>
            <w:r w:rsidR="001E3AF2">
              <w:rPr>
                <w:noProof/>
                <w:webHidden/>
              </w:rPr>
              <w:fldChar w:fldCharType="end"/>
            </w:r>
          </w:hyperlink>
        </w:p>
        <w:p w14:paraId="4FEA168A" w14:textId="761A0387" w:rsidR="001E3AF2" w:rsidRDefault="00000000">
          <w:pPr>
            <w:pStyle w:val="TOC1"/>
            <w:rPr>
              <w:noProof/>
              <w:color w:val="auto"/>
              <w:lang w:val="en-ZA" w:eastAsia="en-ZA"/>
            </w:rPr>
          </w:pPr>
          <w:hyperlink w:anchor="_Toc128045090" w:history="1">
            <w:r w:rsidR="001E3AF2" w:rsidRPr="00410488">
              <w:rPr>
                <w:rStyle w:val="Hyperlink"/>
                <w:rFonts w:cstheme="minorHAnsi"/>
                <w:noProof/>
              </w:rPr>
              <w:t>5.</w:t>
            </w:r>
            <w:r w:rsidR="001E3AF2">
              <w:rPr>
                <w:noProof/>
                <w:color w:val="auto"/>
                <w:lang w:val="en-ZA" w:eastAsia="en-ZA"/>
              </w:rPr>
              <w:tab/>
            </w:r>
            <w:r w:rsidR="001E3AF2" w:rsidRPr="00410488">
              <w:rPr>
                <w:rStyle w:val="Hyperlink"/>
                <w:rFonts w:cstheme="minorHAnsi"/>
                <w:noProof/>
              </w:rPr>
              <w:t>COMMITTEE MEMBERS</w:t>
            </w:r>
            <w:r w:rsidR="001E3AF2">
              <w:rPr>
                <w:noProof/>
                <w:webHidden/>
              </w:rPr>
              <w:tab/>
            </w:r>
            <w:r w:rsidR="001E3AF2">
              <w:rPr>
                <w:noProof/>
                <w:webHidden/>
              </w:rPr>
              <w:fldChar w:fldCharType="begin"/>
            </w:r>
            <w:r w:rsidR="001E3AF2">
              <w:rPr>
                <w:noProof/>
                <w:webHidden/>
              </w:rPr>
              <w:instrText xml:space="preserve"> PAGEREF _Toc128045090 \h </w:instrText>
            </w:r>
            <w:r w:rsidR="001E3AF2">
              <w:rPr>
                <w:noProof/>
                <w:webHidden/>
              </w:rPr>
            </w:r>
            <w:r w:rsidR="001E3AF2">
              <w:rPr>
                <w:noProof/>
                <w:webHidden/>
              </w:rPr>
              <w:fldChar w:fldCharType="separate"/>
            </w:r>
            <w:r w:rsidR="001E3AF2">
              <w:rPr>
                <w:noProof/>
                <w:webHidden/>
              </w:rPr>
              <w:t>5</w:t>
            </w:r>
            <w:r w:rsidR="001E3AF2">
              <w:rPr>
                <w:noProof/>
                <w:webHidden/>
              </w:rPr>
              <w:fldChar w:fldCharType="end"/>
            </w:r>
          </w:hyperlink>
        </w:p>
        <w:p w14:paraId="626F7D94" w14:textId="73B04E69" w:rsidR="001E3AF2" w:rsidRDefault="00000000">
          <w:pPr>
            <w:pStyle w:val="TOC1"/>
            <w:rPr>
              <w:noProof/>
              <w:color w:val="auto"/>
              <w:lang w:val="en-ZA" w:eastAsia="en-ZA"/>
            </w:rPr>
          </w:pPr>
          <w:hyperlink w:anchor="_Toc128045091" w:history="1">
            <w:r w:rsidR="001E3AF2" w:rsidRPr="00410488">
              <w:rPr>
                <w:rStyle w:val="Hyperlink"/>
                <w:noProof/>
              </w:rPr>
              <w:t>6.</w:t>
            </w:r>
            <w:r w:rsidR="001E3AF2">
              <w:rPr>
                <w:noProof/>
                <w:color w:val="auto"/>
                <w:lang w:val="en-ZA" w:eastAsia="en-ZA"/>
              </w:rPr>
              <w:tab/>
            </w:r>
            <w:r w:rsidR="001E3AF2" w:rsidRPr="00410488">
              <w:rPr>
                <w:rStyle w:val="Hyperlink"/>
                <w:rFonts w:cstheme="minorHAnsi"/>
                <w:noProof/>
              </w:rPr>
              <w:t>FUNCTIONS OF THE OVERSIGHT COMMITTEE</w:t>
            </w:r>
            <w:r w:rsidR="001E3AF2">
              <w:rPr>
                <w:noProof/>
                <w:webHidden/>
              </w:rPr>
              <w:tab/>
            </w:r>
            <w:r w:rsidR="001E3AF2">
              <w:rPr>
                <w:noProof/>
                <w:webHidden/>
              </w:rPr>
              <w:fldChar w:fldCharType="begin"/>
            </w:r>
            <w:r w:rsidR="001E3AF2">
              <w:rPr>
                <w:noProof/>
                <w:webHidden/>
              </w:rPr>
              <w:instrText xml:space="preserve"> PAGEREF _Toc128045091 \h </w:instrText>
            </w:r>
            <w:r w:rsidR="001E3AF2">
              <w:rPr>
                <w:noProof/>
                <w:webHidden/>
              </w:rPr>
            </w:r>
            <w:r w:rsidR="001E3AF2">
              <w:rPr>
                <w:noProof/>
                <w:webHidden/>
              </w:rPr>
              <w:fldChar w:fldCharType="separate"/>
            </w:r>
            <w:r w:rsidR="001E3AF2">
              <w:rPr>
                <w:noProof/>
                <w:webHidden/>
              </w:rPr>
              <w:t>6</w:t>
            </w:r>
            <w:r w:rsidR="001E3AF2">
              <w:rPr>
                <w:noProof/>
                <w:webHidden/>
              </w:rPr>
              <w:fldChar w:fldCharType="end"/>
            </w:r>
          </w:hyperlink>
        </w:p>
        <w:p w14:paraId="6A31819C" w14:textId="67498BF6" w:rsidR="001E3AF2" w:rsidRDefault="00000000">
          <w:pPr>
            <w:pStyle w:val="TOC1"/>
            <w:rPr>
              <w:noProof/>
              <w:color w:val="auto"/>
              <w:lang w:val="en-ZA" w:eastAsia="en-ZA"/>
            </w:rPr>
          </w:pPr>
          <w:hyperlink w:anchor="_Toc128045092" w:history="1">
            <w:r w:rsidR="001E3AF2" w:rsidRPr="00410488">
              <w:rPr>
                <w:rStyle w:val="Hyperlink"/>
                <w:rFonts w:cstheme="minorHAnsi"/>
                <w:noProof/>
              </w:rPr>
              <w:t>7.</w:t>
            </w:r>
            <w:r w:rsidR="001E3AF2">
              <w:rPr>
                <w:noProof/>
                <w:color w:val="auto"/>
                <w:lang w:val="en-ZA" w:eastAsia="en-ZA"/>
              </w:rPr>
              <w:tab/>
            </w:r>
            <w:r w:rsidR="001E3AF2" w:rsidRPr="00410488">
              <w:rPr>
                <w:rStyle w:val="Hyperlink"/>
                <w:rFonts w:cstheme="minorHAnsi"/>
                <w:noProof/>
              </w:rPr>
              <w:t>ANNUAL REPORT PROCESS</w:t>
            </w:r>
            <w:r w:rsidR="001E3AF2">
              <w:rPr>
                <w:noProof/>
                <w:webHidden/>
              </w:rPr>
              <w:tab/>
            </w:r>
            <w:r w:rsidR="001E3AF2">
              <w:rPr>
                <w:noProof/>
                <w:webHidden/>
              </w:rPr>
              <w:fldChar w:fldCharType="begin"/>
            </w:r>
            <w:r w:rsidR="001E3AF2">
              <w:rPr>
                <w:noProof/>
                <w:webHidden/>
              </w:rPr>
              <w:instrText xml:space="preserve"> PAGEREF _Toc128045092 \h </w:instrText>
            </w:r>
            <w:r w:rsidR="001E3AF2">
              <w:rPr>
                <w:noProof/>
                <w:webHidden/>
              </w:rPr>
            </w:r>
            <w:r w:rsidR="001E3AF2">
              <w:rPr>
                <w:noProof/>
                <w:webHidden/>
              </w:rPr>
              <w:fldChar w:fldCharType="separate"/>
            </w:r>
            <w:r w:rsidR="001E3AF2">
              <w:rPr>
                <w:noProof/>
                <w:webHidden/>
              </w:rPr>
              <w:t>7</w:t>
            </w:r>
            <w:r w:rsidR="001E3AF2">
              <w:rPr>
                <w:noProof/>
                <w:webHidden/>
              </w:rPr>
              <w:fldChar w:fldCharType="end"/>
            </w:r>
          </w:hyperlink>
        </w:p>
        <w:p w14:paraId="08463EA1" w14:textId="5FD2FC31" w:rsidR="001E3AF2" w:rsidRDefault="00000000">
          <w:pPr>
            <w:pStyle w:val="TOC1"/>
            <w:rPr>
              <w:noProof/>
              <w:color w:val="auto"/>
              <w:lang w:val="en-ZA" w:eastAsia="en-ZA"/>
            </w:rPr>
          </w:pPr>
          <w:hyperlink w:anchor="_Toc128045093" w:history="1">
            <w:r w:rsidR="001E3AF2" w:rsidRPr="00410488">
              <w:rPr>
                <w:rStyle w:val="Hyperlink"/>
                <w:rFonts w:cstheme="minorHAnsi"/>
                <w:noProof/>
              </w:rPr>
              <w:t>8.</w:t>
            </w:r>
            <w:r w:rsidR="001E3AF2">
              <w:rPr>
                <w:noProof/>
                <w:color w:val="auto"/>
                <w:lang w:val="en-ZA" w:eastAsia="en-ZA"/>
              </w:rPr>
              <w:tab/>
            </w:r>
            <w:r w:rsidR="001E3AF2" w:rsidRPr="00410488">
              <w:rPr>
                <w:rStyle w:val="Hyperlink"/>
                <w:rFonts w:cstheme="minorHAnsi"/>
                <w:noProof/>
              </w:rPr>
              <w:t>PROCESSES OF THE OVERSIGHT REPORT</w:t>
            </w:r>
            <w:r w:rsidR="001E3AF2">
              <w:rPr>
                <w:noProof/>
                <w:webHidden/>
              </w:rPr>
              <w:tab/>
            </w:r>
            <w:r w:rsidR="001E3AF2">
              <w:rPr>
                <w:noProof/>
                <w:webHidden/>
              </w:rPr>
              <w:fldChar w:fldCharType="begin"/>
            </w:r>
            <w:r w:rsidR="001E3AF2">
              <w:rPr>
                <w:noProof/>
                <w:webHidden/>
              </w:rPr>
              <w:instrText xml:space="preserve"> PAGEREF _Toc128045093 \h </w:instrText>
            </w:r>
            <w:r w:rsidR="001E3AF2">
              <w:rPr>
                <w:noProof/>
                <w:webHidden/>
              </w:rPr>
            </w:r>
            <w:r w:rsidR="001E3AF2">
              <w:rPr>
                <w:noProof/>
                <w:webHidden/>
              </w:rPr>
              <w:fldChar w:fldCharType="separate"/>
            </w:r>
            <w:r w:rsidR="001E3AF2">
              <w:rPr>
                <w:noProof/>
                <w:webHidden/>
              </w:rPr>
              <w:t>8</w:t>
            </w:r>
            <w:r w:rsidR="001E3AF2">
              <w:rPr>
                <w:noProof/>
                <w:webHidden/>
              </w:rPr>
              <w:fldChar w:fldCharType="end"/>
            </w:r>
          </w:hyperlink>
        </w:p>
        <w:p w14:paraId="09DD4AC2" w14:textId="35A96CF0" w:rsidR="001E3AF2" w:rsidRDefault="00000000">
          <w:pPr>
            <w:pStyle w:val="TOC1"/>
            <w:rPr>
              <w:noProof/>
              <w:color w:val="auto"/>
              <w:lang w:val="en-ZA" w:eastAsia="en-ZA"/>
            </w:rPr>
          </w:pPr>
          <w:hyperlink w:anchor="_Toc128045094" w:history="1">
            <w:r w:rsidR="001E3AF2" w:rsidRPr="00410488">
              <w:rPr>
                <w:rStyle w:val="Hyperlink"/>
                <w:rFonts w:cstheme="minorHAnsi"/>
                <w:noProof/>
              </w:rPr>
              <w:t>9.</w:t>
            </w:r>
            <w:r w:rsidR="001E3AF2">
              <w:rPr>
                <w:noProof/>
                <w:color w:val="auto"/>
                <w:lang w:val="en-ZA" w:eastAsia="en-ZA"/>
              </w:rPr>
              <w:tab/>
            </w:r>
            <w:r w:rsidR="001E3AF2" w:rsidRPr="00410488">
              <w:rPr>
                <w:rStyle w:val="Hyperlink"/>
                <w:rFonts w:cstheme="minorHAnsi"/>
                <w:noProof/>
              </w:rPr>
              <w:t>ANNUAL REPORT CHECKLIST</w:t>
            </w:r>
            <w:r w:rsidR="001E3AF2">
              <w:rPr>
                <w:noProof/>
                <w:webHidden/>
              </w:rPr>
              <w:tab/>
            </w:r>
            <w:r w:rsidR="001E3AF2">
              <w:rPr>
                <w:noProof/>
                <w:webHidden/>
              </w:rPr>
              <w:fldChar w:fldCharType="begin"/>
            </w:r>
            <w:r w:rsidR="001E3AF2">
              <w:rPr>
                <w:noProof/>
                <w:webHidden/>
              </w:rPr>
              <w:instrText xml:space="preserve"> PAGEREF _Toc128045094 \h </w:instrText>
            </w:r>
            <w:r w:rsidR="001E3AF2">
              <w:rPr>
                <w:noProof/>
                <w:webHidden/>
              </w:rPr>
            </w:r>
            <w:r w:rsidR="001E3AF2">
              <w:rPr>
                <w:noProof/>
                <w:webHidden/>
              </w:rPr>
              <w:fldChar w:fldCharType="separate"/>
            </w:r>
            <w:r w:rsidR="001E3AF2">
              <w:rPr>
                <w:noProof/>
                <w:webHidden/>
              </w:rPr>
              <w:t>10</w:t>
            </w:r>
            <w:r w:rsidR="001E3AF2">
              <w:rPr>
                <w:noProof/>
                <w:webHidden/>
              </w:rPr>
              <w:fldChar w:fldCharType="end"/>
            </w:r>
          </w:hyperlink>
        </w:p>
        <w:p w14:paraId="0989A4A9" w14:textId="7E949E9D" w:rsidR="001E3AF2" w:rsidRDefault="00000000">
          <w:pPr>
            <w:pStyle w:val="TOC1"/>
            <w:rPr>
              <w:noProof/>
              <w:color w:val="auto"/>
              <w:lang w:val="en-ZA" w:eastAsia="en-ZA"/>
            </w:rPr>
          </w:pPr>
          <w:hyperlink w:anchor="_Toc128045095" w:history="1">
            <w:r w:rsidR="001E3AF2" w:rsidRPr="00410488">
              <w:rPr>
                <w:rStyle w:val="Hyperlink"/>
                <w:rFonts w:cstheme="minorHAnsi"/>
                <w:noProof/>
              </w:rPr>
              <w:t>10.</w:t>
            </w:r>
            <w:r w:rsidR="001E3AF2">
              <w:rPr>
                <w:noProof/>
                <w:color w:val="auto"/>
                <w:lang w:val="en-ZA" w:eastAsia="en-ZA"/>
              </w:rPr>
              <w:tab/>
            </w:r>
            <w:r w:rsidR="001E3AF2" w:rsidRPr="00410488">
              <w:rPr>
                <w:rStyle w:val="Hyperlink"/>
                <w:rFonts w:cstheme="minorHAnsi"/>
                <w:noProof/>
              </w:rPr>
              <w:t>CONCLUSION</w:t>
            </w:r>
            <w:r w:rsidR="001E3AF2">
              <w:rPr>
                <w:noProof/>
                <w:webHidden/>
              </w:rPr>
              <w:tab/>
            </w:r>
            <w:r w:rsidR="001E3AF2">
              <w:rPr>
                <w:noProof/>
                <w:webHidden/>
              </w:rPr>
              <w:fldChar w:fldCharType="begin"/>
            </w:r>
            <w:r w:rsidR="001E3AF2">
              <w:rPr>
                <w:noProof/>
                <w:webHidden/>
              </w:rPr>
              <w:instrText xml:space="preserve"> PAGEREF _Toc128045095 \h </w:instrText>
            </w:r>
            <w:r w:rsidR="001E3AF2">
              <w:rPr>
                <w:noProof/>
                <w:webHidden/>
              </w:rPr>
            </w:r>
            <w:r w:rsidR="001E3AF2">
              <w:rPr>
                <w:noProof/>
                <w:webHidden/>
              </w:rPr>
              <w:fldChar w:fldCharType="separate"/>
            </w:r>
            <w:r w:rsidR="001E3AF2">
              <w:rPr>
                <w:noProof/>
                <w:webHidden/>
              </w:rPr>
              <w:t>21</w:t>
            </w:r>
            <w:r w:rsidR="001E3AF2">
              <w:rPr>
                <w:noProof/>
                <w:webHidden/>
              </w:rPr>
              <w:fldChar w:fldCharType="end"/>
            </w:r>
          </w:hyperlink>
        </w:p>
        <w:p w14:paraId="007E9302" w14:textId="115EE2F8" w:rsidR="001E3AF2" w:rsidRDefault="00000000">
          <w:pPr>
            <w:pStyle w:val="TOC1"/>
            <w:rPr>
              <w:noProof/>
              <w:color w:val="auto"/>
              <w:lang w:val="en-ZA" w:eastAsia="en-ZA"/>
            </w:rPr>
          </w:pPr>
          <w:hyperlink w:anchor="_Toc128045096" w:history="1">
            <w:r w:rsidR="001E3AF2" w:rsidRPr="00410488">
              <w:rPr>
                <w:rStyle w:val="Hyperlink"/>
                <w:rFonts w:cstheme="minorHAnsi"/>
                <w:noProof/>
                <w:lang w:bidi="en-US"/>
              </w:rPr>
              <w:t>11.</w:t>
            </w:r>
            <w:r w:rsidR="001E3AF2">
              <w:rPr>
                <w:noProof/>
                <w:color w:val="auto"/>
                <w:lang w:val="en-ZA" w:eastAsia="en-ZA"/>
              </w:rPr>
              <w:tab/>
            </w:r>
            <w:r w:rsidR="001E3AF2" w:rsidRPr="00410488">
              <w:rPr>
                <w:rStyle w:val="Hyperlink"/>
                <w:rFonts w:cstheme="minorHAnsi"/>
                <w:noProof/>
                <w:lang w:bidi="en-US"/>
              </w:rPr>
              <w:t>RESOLVED</w:t>
            </w:r>
            <w:r w:rsidR="001E3AF2">
              <w:rPr>
                <w:noProof/>
                <w:webHidden/>
              </w:rPr>
              <w:tab/>
            </w:r>
            <w:r w:rsidR="001E3AF2">
              <w:rPr>
                <w:noProof/>
                <w:webHidden/>
              </w:rPr>
              <w:fldChar w:fldCharType="begin"/>
            </w:r>
            <w:r w:rsidR="001E3AF2">
              <w:rPr>
                <w:noProof/>
                <w:webHidden/>
              </w:rPr>
              <w:instrText xml:space="preserve"> PAGEREF _Toc128045096 \h </w:instrText>
            </w:r>
            <w:r w:rsidR="001E3AF2">
              <w:rPr>
                <w:noProof/>
                <w:webHidden/>
              </w:rPr>
            </w:r>
            <w:r w:rsidR="001E3AF2">
              <w:rPr>
                <w:noProof/>
                <w:webHidden/>
              </w:rPr>
              <w:fldChar w:fldCharType="separate"/>
            </w:r>
            <w:r w:rsidR="001E3AF2">
              <w:rPr>
                <w:noProof/>
                <w:webHidden/>
              </w:rPr>
              <w:t>22</w:t>
            </w:r>
            <w:r w:rsidR="001E3AF2">
              <w:rPr>
                <w:noProof/>
                <w:webHidden/>
              </w:rPr>
              <w:fldChar w:fldCharType="end"/>
            </w:r>
          </w:hyperlink>
        </w:p>
        <w:p w14:paraId="30D7698D" w14:textId="12DA5C44" w:rsidR="00AC6A76" w:rsidRDefault="00AC6A76">
          <w:r>
            <w:rPr>
              <w:b/>
              <w:bCs/>
              <w:noProof/>
            </w:rPr>
            <w:fldChar w:fldCharType="end"/>
          </w:r>
        </w:p>
      </w:sdtContent>
    </w:sdt>
    <w:p w14:paraId="151C0B2B" w14:textId="6FE52824" w:rsidR="00954FD9" w:rsidRDefault="00954FD9" w:rsidP="004D6458">
      <w:pPr>
        <w:jc w:val="center"/>
        <w:rPr>
          <w:rFonts w:ascii="Century Gothic" w:hAnsi="Century Gothic"/>
          <w:b/>
          <w:sz w:val="24"/>
          <w:szCs w:val="24"/>
        </w:rPr>
      </w:pPr>
    </w:p>
    <w:p w14:paraId="4541DDC5" w14:textId="0AE5AF9A" w:rsidR="00954FD9" w:rsidRDefault="00954FD9" w:rsidP="004D6458">
      <w:pPr>
        <w:jc w:val="center"/>
        <w:rPr>
          <w:rFonts w:ascii="Century Gothic" w:hAnsi="Century Gothic"/>
          <w:b/>
          <w:sz w:val="24"/>
          <w:szCs w:val="24"/>
        </w:rPr>
      </w:pPr>
    </w:p>
    <w:p w14:paraId="288E630A" w14:textId="797A4408" w:rsidR="00954FD9" w:rsidRDefault="00954FD9" w:rsidP="004D6458">
      <w:pPr>
        <w:jc w:val="center"/>
        <w:rPr>
          <w:rFonts w:ascii="Century Gothic" w:hAnsi="Century Gothic"/>
          <w:b/>
          <w:sz w:val="24"/>
          <w:szCs w:val="24"/>
        </w:rPr>
      </w:pPr>
    </w:p>
    <w:p w14:paraId="6290D918" w14:textId="69E56707" w:rsidR="00954FD9" w:rsidRDefault="00954FD9" w:rsidP="004D6458">
      <w:pPr>
        <w:jc w:val="center"/>
        <w:rPr>
          <w:rFonts w:ascii="Century Gothic" w:hAnsi="Century Gothic"/>
          <w:b/>
          <w:sz w:val="24"/>
          <w:szCs w:val="24"/>
        </w:rPr>
      </w:pPr>
    </w:p>
    <w:p w14:paraId="20AE544E" w14:textId="5AE5093A" w:rsidR="00954FD9" w:rsidRDefault="00954FD9" w:rsidP="004D6458">
      <w:pPr>
        <w:jc w:val="center"/>
        <w:rPr>
          <w:rFonts w:ascii="Century Gothic" w:hAnsi="Century Gothic"/>
          <w:b/>
          <w:sz w:val="24"/>
          <w:szCs w:val="24"/>
        </w:rPr>
      </w:pPr>
    </w:p>
    <w:p w14:paraId="1F9FEE8F" w14:textId="558F9A6C" w:rsidR="00954FD9" w:rsidRDefault="00954FD9" w:rsidP="004D6458">
      <w:pPr>
        <w:jc w:val="center"/>
        <w:rPr>
          <w:rFonts w:ascii="Century Gothic" w:hAnsi="Century Gothic"/>
          <w:b/>
          <w:sz w:val="24"/>
          <w:szCs w:val="24"/>
        </w:rPr>
      </w:pPr>
    </w:p>
    <w:p w14:paraId="0123FD1A" w14:textId="5CB17615" w:rsidR="00954FD9" w:rsidRDefault="00954FD9" w:rsidP="004D6458">
      <w:pPr>
        <w:jc w:val="center"/>
        <w:rPr>
          <w:rFonts w:ascii="Century Gothic" w:hAnsi="Century Gothic"/>
          <w:b/>
          <w:sz w:val="24"/>
          <w:szCs w:val="24"/>
        </w:rPr>
      </w:pPr>
    </w:p>
    <w:p w14:paraId="1F0BE0D8" w14:textId="25BD7BE9" w:rsidR="00954FD9" w:rsidRDefault="00954FD9" w:rsidP="004D6458">
      <w:pPr>
        <w:jc w:val="center"/>
        <w:rPr>
          <w:rFonts w:ascii="Century Gothic" w:hAnsi="Century Gothic"/>
          <w:b/>
          <w:sz w:val="24"/>
          <w:szCs w:val="24"/>
        </w:rPr>
      </w:pPr>
    </w:p>
    <w:p w14:paraId="71477162" w14:textId="5CD5B157" w:rsidR="00954FD9" w:rsidRDefault="00954FD9" w:rsidP="004D6458">
      <w:pPr>
        <w:jc w:val="center"/>
        <w:rPr>
          <w:rFonts w:ascii="Century Gothic" w:hAnsi="Century Gothic"/>
          <w:b/>
          <w:sz w:val="24"/>
          <w:szCs w:val="24"/>
        </w:rPr>
      </w:pPr>
    </w:p>
    <w:p w14:paraId="0D013073" w14:textId="01AC5717" w:rsidR="00954FD9" w:rsidRDefault="00954FD9" w:rsidP="004D6458">
      <w:pPr>
        <w:jc w:val="center"/>
        <w:rPr>
          <w:rFonts w:ascii="Century Gothic" w:hAnsi="Century Gothic"/>
          <w:b/>
          <w:sz w:val="24"/>
          <w:szCs w:val="24"/>
        </w:rPr>
      </w:pPr>
    </w:p>
    <w:p w14:paraId="4B95C062" w14:textId="4B023DD4" w:rsidR="00954FD9" w:rsidRDefault="00954FD9" w:rsidP="004D6458">
      <w:pPr>
        <w:jc w:val="center"/>
        <w:rPr>
          <w:rFonts w:ascii="Century Gothic" w:hAnsi="Century Gothic"/>
          <w:b/>
          <w:sz w:val="24"/>
          <w:szCs w:val="24"/>
        </w:rPr>
      </w:pPr>
    </w:p>
    <w:p w14:paraId="300AD0C6" w14:textId="29F7FED8" w:rsidR="00954FD9" w:rsidRDefault="00954FD9" w:rsidP="004D6458">
      <w:pPr>
        <w:jc w:val="center"/>
        <w:rPr>
          <w:rFonts w:ascii="Century Gothic" w:hAnsi="Century Gothic"/>
          <w:b/>
          <w:sz w:val="24"/>
          <w:szCs w:val="24"/>
        </w:rPr>
      </w:pPr>
    </w:p>
    <w:p w14:paraId="29F85FD0" w14:textId="38808302" w:rsidR="00954FD9" w:rsidRDefault="00954FD9" w:rsidP="004D6458">
      <w:pPr>
        <w:jc w:val="center"/>
        <w:rPr>
          <w:rFonts w:ascii="Century Gothic" w:hAnsi="Century Gothic"/>
          <w:b/>
          <w:sz w:val="24"/>
          <w:szCs w:val="24"/>
        </w:rPr>
      </w:pPr>
    </w:p>
    <w:p w14:paraId="352EB267" w14:textId="77777777" w:rsidR="00954FD9" w:rsidRDefault="00954FD9" w:rsidP="004D6458">
      <w:pPr>
        <w:jc w:val="center"/>
        <w:rPr>
          <w:rFonts w:ascii="Century Gothic" w:hAnsi="Century Gothic"/>
          <w:b/>
          <w:sz w:val="24"/>
          <w:szCs w:val="24"/>
        </w:rPr>
      </w:pPr>
    </w:p>
    <w:p w14:paraId="0407FDC5" w14:textId="77777777" w:rsidR="006655FD" w:rsidRDefault="006655FD" w:rsidP="004D6458">
      <w:pPr>
        <w:jc w:val="center"/>
        <w:rPr>
          <w:rFonts w:ascii="Century Gothic" w:hAnsi="Century Gothic"/>
          <w:b/>
          <w:sz w:val="24"/>
          <w:szCs w:val="24"/>
        </w:rPr>
      </w:pPr>
    </w:p>
    <w:p w14:paraId="419F2D48" w14:textId="48700D45" w:rsidR="006655FD" w:rsidRDefault="006655FD" w:rsidP="004D6458">
      <w:pPr>
        <w:jc w:val="center"/>
        <w:rPr>
          <w:rFonts w:ascii="Century Gothic" w:hAnsi="Century Gothic"/>
          <w:b/>
          <w:sz w:val="24"/>
          <w:szCs w:val="24"/>
        </w:rPr>
      </w:pPr>
    </w:p>
    <w:p w14:paraId="0DB9D8D3" w14:textId="53A3645E" w:rsidR="00954FD9" w:rsidRDefault="00954FD9" w:rsidP="004D6458">
      <w:pPr>
        <w:jc w:val="center"/>
        <w:rPr>
          <w:rFonts w:ascii="Century Gothic" w:hAnsi="Century Gothic"/>
          <w:b/>
          <w:sz w:val="24"/>
          <w:szCs w:val="24"/>
        </w:rPr>
      </w:pPr>
    </w:p>
    <w:p w14:paraId="3E4E3D65" w14:textId="5A961DF6" w:rsidR="00317493" w:rsidRDefault="00317493" w:rsidP="004D6458">
      <w:pPr>
        <w:jc w:val="center"/>
        <w:rPr>
          <w:rFonts w:ascii="Century Gothic" w:hAnsi="Century Gothic"/>
          <w:b/>
          <w:sz w:val="24"/>
          <w:szCs w:val="24"/>
        </w:rPr>
      </w:pPr>
    </w:p>
    <w:p w14:paraId="4C085124" w14:textId="77777777" w:rsidR="00317493" w:rsidRDefault="00317493" w:rsidP="004D6458">
      <w:pPr>
        <w:jc w:val="center"/>
        <w:rPr>
          <w:rFonts w:ascii="Century Gothic" w:hAnsi="Century Gothic"/>
          <w:b/>
          <w:sz w:val="24"/>
          <w:szCs w:val="24"/>
        </w:rPr>
      </w:pPr>
    </w:p>
    <w:p w14:paraId="0E4C5E8A" w14:textId="77777777" w:rsidR="00203099" w:rsidRDefault="00203099" w:rsidP="00203099"/>
    <w:p w14:paraId="55B9C724" w14:textId="5F3DE21D" w:rsidR="008D0085" w:rsidRDefault="008D0085" w:rsidP="00860681">
      <w:pPr>
        <w:pStyle w:val="Heading1"/>
        <w:numPr>
          <w:ilvl w:val="0"/>
          <w:numId w:val="37"/>
        </w:numPr>
        <w:rPr>
          <w:rFonts w:asciiTheme="minorHAnsi" w:hAnsiTheme="minorHAnsi" w:cstheme="minorHAnsi"/>
        </w:rPr>
      </w:pPr>
      <w:bookmarkStart w:id="0" w:name="_Toc128045086"/>
      <w:r>
        <w:rPr>
          <w:rFonts w:asciiTheme="minorHAnsi" w:hAnsiTheme="minorHAnsi" w:cstheme="minorHAnsi"/>
        </w:rPr>
        <w:lastRenderedPageBreak/>
        <w:t>INTRODUCTION</w:t>
      </w:r>
      <w:bookmarkEnd w:id="0"/>
      <w:r>
        <w:rPr>
          <w:rFonts w:asciiTheme="minorHAnsi" w:hAnsiTheme="minorHAnsi" w:cstheme="minorHAnsi"/>
        </w:rPr>
        <w:t xml:space="preserve"> </w:t>
      </w:r>
    </w:p>
    <w:p w14:paraId="16D6B20C" w14:textId="36F8DF05" w:rsidR="008D0085" w:rsidRDefault="008D0085" w:rsidP="008D0085">
      <w:pPr>
        <w:pStyle w:val="Heading1"/>
        <w:ind w:left="720"/>
        <w:rPr>
          <w:rFonts w:asciiTheme="minorHAnsi" w:hAnsiTheme="minorHAnsi" w:cstheme="minorHAnsi"/>
        </w:rPr>
      </w:pPr>
    </w:p>
    <w:p w14:paraId="76A212BC" w14:textId="77777777" w:rsidR="00C90D1A" w:rsidRDefault="00A62BB7" w:rsidP="00A62BB7">
      <w:r>
        <w:t xml:space="preserve">The Municipal Finance Management Act (MFMA) assigns specific oversight responsibilities to Council with regards to the Annual Report and the preparation of an Oversight Report. </w:t>
      </w:r>
    </w:p>
    <w:p w14:paraId="1631FC3A" w14:textId="77777777" w:rsidR="009E561D" w:rsidRDefault="009E561D" w:rsidP="00A62BB7"/>
    <w:p w14:paraId="19E68D1B" w14:textId="465A899A" w:rsidR="00083CF0" w:rsidRDefault="00C90D1A" w:rsidP="00A62BB7">
      <w:r>
        <w:t xml:space="preserve">1.1. </w:t>
      </w:r>
      <w:r w:rsidR="00A62BB7">
        <w:t xml:space="preserve">Section 129(1) of the Municipal Finance Management Act, Act 56 of 2003 requires the Council of a municipality to consider the Annual Report by not later than two months after the annual report was tabled in Council. </w:t>
      </w:r>
    </w:p>
    <w:p w14:paraId="2B31DF5E" w14:textId="77777777" w:rsidR="00083CF0" w:rsidRDefault="00A62BB7" w:rsidP="00A62BB7">
      <w:r>
        <w:t xml:space="preserve">1.2. Given the processes required by Council to effectively undertake its oversight role, the establishment of MPAC of Council would provide the appropriate mechanism in which Council could fulfill its oversight responsibilities. </w:t>
      </w:r>
    </w:p>
    <w:p w14:paraId="04909EFB" w14:textId="3CBFF54A" w:rsidR="00A62BB7" w:rsidRPr="00A62BB7" w:rsidRDefault="00A62BB7" w:rsidP="00A62BB7">
      <w:r>
        <w:t>1.3. The MPAC’s primary role will be to consider the Annual Report, receive input from the various role players and to prepare a draft Oversight Report for consideration by Council</w:t>
      </w:r>
      <w:r w:rsidR="00DE65E0">
        <w:t>.</w:t>
      </w:r>
    </w:p>
    <w:p w14:paraId="540D4B00" w14:textId="77777777" w:rsidR="008D0085" w:rsidRDefault="008D0085" w:rsidP="00DE65E0">
      <w:pPr>
        <w:pStyle w:val="Heading1"/>
        <w:ind w:left="720"/>
        <w:rPr>
          <w:rFonts w:asciiTheme="minorHAnsi" w:hAnsiTheme="minorHAnsi" w:cstheme="minorHAnsi"/>
        </w:rPr>
      </w:pPr>
    </w:p>
    <w:p w14:paraId="526DDD42" w14:textId="45792856" w:rsidR="00765035" w:rsidRPr="00E01C5C" w:rsidRDefault="00765035" w:rsidP="00860681">
      <w:pPr>
        <w:pStyle w:val="Heading1"/>
        <w:numPr>
          <w:ilvl w:val="0"/>
          <w:numId w:val="37"/>
        </w:numPr>
        <w:rPr>
          <w:rFonts w:asciiTheme="minorHAnsi" w:hAnsiTheme="minorHAnsi" w:cstheme="minorHAnsi"/>
        </w:rPr>
      </w:pPr>
      <w:bookmarkStart w:id="1" w:name="_Toc128045087"/>
      <w:r>
        <w:rPr>
          <w:rFonts w:asciiTheme="minorHAnsi" w:hAnsiTheme="minorHAnsi" w:cstheme="minorHAnsi"/>
        </w:rPr>
        <w:t>OVERSIGHT REPORT</w:t>
      </w:r>
      <w:bookmarkEnd w:id="1"/>
    </w:p>
    <w:p w14:paraId="6191247A" w14:textId="77777777" w:rsidR="00574D23" w:rsidRDefault="00574D23" w:rsidP="00765035"/>
    <w:p w14:paraId="4382EBEA" w14:textId="77777777" w:rsidR="00765035" w:rsidRDefault="00765035" w:rsidP="00765035">
      <w:r>
        <w:t xml:space="preserve">The Oversight Committee’s primary role will be to consider the Annual Report, receive input from the various role players and to prepare a draft Oversight Report for consideration by Council.  </w:t>
      </w:r>
    </w:p>
    <w:p w14:paraId="10A14F3F" w14:textId="77777777" w:rsidR="00765035" w:rsidRDefault="00765035" w:rsidP="00765035"/>
    <w:p w14:paraId="1769D232" w14:textId="6C0CCDDE" w:rsidR="00765035" w:rsidRPr="00954FD9" w:rsidRDefault="00765035" w:rsidP="00765035">
      <w:pPr>
        <w:spacing w:line="240" w:lineRule="auto"/>
        <w:rPr>
          <w:rFonts w:eastAsia="Times New Roman" w:cstheme="minorHAnsi"/>
          <w:color w:val="000000"/>
          <w:kern w:val="24"/>
        </w:rPr>
      </w:pPr>
      <w:r w:rsidRPr="00954FD9">
        <w:rPr>
          <w:rFonts w:eastAsia="Times New Roman" w:cstheme="minorHAnsi"/>
          <w:color w:val="000000"/>
          <w:kern w:val="24"/>
        </w:rPr>
        <w:t xml:space="preserve">The purpose of this report is to present to Council for adoption, the final Annual Report </w:t>
      </w:r>
      <w:r w:rsidR="005670BC">
        <w:rPr>
          <w:rFonts w:eastAsia="Times New Roman" w:cstheme="minorHAnsi"/>
          <w:color w:val="000000"/>
          <w:kern w:val="24"/>
        </w:rPr>
        <w:t>2022/2023</w:t>
      </w:r>
      <w:r w:rsidRPr="00954FD9">
        <w:rPr>
          <w:rFonts w:eastAsia="Times New Roman" w:cstheme="minorHAnsi"/>
          <w:color w:val="000000"/>
          <w:kern w:val="24"/>
        </w:rPr>
        <w:t xml:space="preserve"> as well as the Oversight Report on the Annual Report as required in terms of Section 129 of the MFMA. </w:t>
      </w:r>
    </w:p>
    <w:p w14:paraId="51B18561" w14:textId="77777777" w:rsidR="00765035" w:rsidRPr="00954FD9" w:rsidRDefault="00765035" w:rsidP="00765035">
      <w:pPr>
        <w:spacing w:line="240" w:lineRule="auto"/>
        <w:rPr>
          <w:rFonts w:eastAsia="Times New Roman" w:cstheme="minorHAnsi"/>
          <w:color w:val="auto"/>
        </w:rPr>
      </w:pPr>
    </w:p>
    <w:p w14:paraId="2256C371" w14:textId="77777777" w:rsidR="00765035" w:rsidRPr="00954FD9" w:rsidRDefault="00765035" w:rsidP="00765035">
      <w:pPr>
        <w:spacing w:line="240" w:lineRule="auto"/>
        <w:rPr>
          <w:rFonts w:eastAsia="Times New Roman" w:cstheme="minorHAnsi"/>
          <w:color w:val="000000"/>
          <w:kern w:val="24"/>
        </w:rPr>
      </w:pPr>
      <w:r w:rsidRPr="00954FD9">
        <w:rPr>
          <w:rFonts w:eastAsia="Times New Roman" w:cstheme="minorHAnsi"/>
          <w:color w:val="000000"/>
          <w:kern w:val="24"/>
        </w:rPr>
        <w:t>The Annual Report reflects the Municipality’s financial and non-financial performance. The Municipal Public Accounts Committee (MPAC) was appointed by the Council  and their primary function is to analyse the annual report and make recommendations on the Municipality’s performance.</w:t>
      </w:r>
    </w:p>
    <w:p w14:paraId="75947A6C" w14:textId="77777777" w:rsidR="00765035" w:rsidRPr="00954FD9" w:rsidRDefault="00765035" w:rsidP="00765035">
      <w:pPr>
        <w:spacing w:line="240" w:lineRule="auto"/>
        <w:rPr>
          <w:rFonts w:eastAsia="Times New Roman" w:cstheme="minorHAnsi"/>
          <w:color w:val="auto"/>
        </w:rPr>
      </w:pPr>
    </w:p>
    <w:p w14:paraId="5C298029" w14:textId="68DA933D" w:rsidR="00765035" w:rsidRPr="00954FD9" w:rsidRDefault="00765035" w:rsidP="00765035">
      <w:pPr>
        <w:spacing w:line="240" w:lineRule="auto"/>
        <w:rPr>
          <w:rFonts w:eastAsia="Times New Roman" w:cstheme="minorHAnsi"/>
          <w:color w:val="000000"/>
          <w:kern w:val="24"/>
        </w:rPr>
      </w:pPr>
      <w:r w:rsidRPr="00954FD9">
        <w:rPr>
          <w:rFonts w:eastAsia="Times New Roman" w:cstheme="minorHAnsi"/>
          <w:color w:val="000000"/>
          <w:kern w:val="24"/>
        </w:rPr>
        <w:t xml:space="preserve"> A key element of the Oversight Process is public participation and public involvement. Copies of the Draft </w:t>
      </w:r>
      <w:r w:rsidR="005670BC">
        <w:rPr>
          <w:rFonts w:eastAsia="Times New Roman" w:cstheme="minorHAnsi"/>
          <w:color w:val="000000"/>
          <w:kern w:val="24"/>
        </w:rPr>
        <w:t>2022/2023</w:t>
      </w:r>
      <w:r w:rsidRPr="00954FD9">
        <w:rPr>
          <w:rFonts w:eastAsia="Times New Roman" w:cstheme="minorHAnsi"/>
          <w:color w:val="000000"/>
          <w:kern w:val="24"/>
        </w:rPr>
        <w:t xml:space="preserve"> Annual Report were made available for inspection at the municipal offices, and library, as well as on the municipal website.</w:t>
      </w:r>
    </w:p>
    <w:p w14:paraId="3F2699B5" w14:textId="77777777" w:rsidR="00765035" w:rsidRPr="00954FD9" w:rsidRDefault="00765035" w:rsidP="00765035">
      <w:pPr>
        <w:spacing w:line="240" w:lineRule="auto"/>
        <w:rPr>
          <w:rFonts w:eastAsia="Times New Roman" w:cstheme="minorHAnsi"/>
          <w:color w:val="auto"/>
        </w:rPr>
      </w:pPr>
    </w:p>
    <w:p w14:paraId="46E39569" w14:textId="4997716B" w:rsidR="00765035" w:rsidRDefault="00765035" w:rsidP="00765035">
      <w:pPr>
        <w:rPr>
          <w:rFonts w:eastAsia="Times New Roman" w:cstheme="minorHAnsi"/>
          <w:color w:val="000000"/>
          <w:kern w:val="24"/>
        </w:rPr>
      </w:pPr>
      <w:r w:rsidRPr="00954FD9">
        <w:rPr>
          <w:rFonts w:eastAsia="Times New Roman" w:cstheme="minorHAnsi"/>
          <w:color w:val="000000"/>
          <w:kern w:val="24"/>
        </w:rPr>
        <w:t>The adoption of the annual report is a legislative requirement in terms of the Local Government: Municipal Finance Management Act (MFMA), 2003 (Act 56 of 2003).</w:t>
      </w:r>
    </w:p>
    <w:p w14:paraId="51E6F33B" w14:textId="240E04B6" w:rsidR="00795220" w:rsidRDefault="00795220" w:rsidP="00765035">
      <w:pPr>
        <w:rPr>
          <w:rFonts w:eastAsia="Times New Roman" w:cstheme="minorHAnsi"/>
          <w:color w:val="000000"/>
          <w:kern w:val="24"/>
        </w:rPr>
      </w:pPr>
    </w:p>
    <w:p w14:paraId="48D791A2" w14:textId="10FAD3B0" w:rsidR="00795220" w:rsidRDefault="00795220" w:rsidP="00765035">
      <w:pPr>
        <w:rPr>
          <w:rFonts w:eastAsia="Times New Roman" w:cstheme="minorHAnsi"/>
          <w:color w:val="000000"/>
          <w:kern w:val="24"/>
        </w:rPr>
      </w:pPr>
    </w:p>
    <w:p w14:paraId="0197C6A1" w14:textId="36ABD11A" w:rsidR="00795220" w:rsidRDefault="00795220" w:rsidP="00765035">
      <w:pPr>
        <w:rPr>
          <w:rFonts w:eastAsia="Times New Roman" w:cstheme="minorHAnsi"/>
          <w:color w:val="000000"/>
          <w:kern w:val="24"/>
        </w:rPr>
      </w:pPr>
    </w:p>
    <w:p w14:paraId="78819847" w14:textId="1EBBCC30" w:rsidR="00795220" w:rsidRDefault="00795220" w:rsidP="00765035">
      <w:pPr>
        <w:rPr>
          <w:rFonts w:eastAsia="Times New Roman" w:cstheme="minorHAnsi"/>
          <w:color w:val="000000"/>
          <w:kern w:val="24"/>
        </w:rPr>
      </w:pPr>
    </w:p>
    <w:p w14:paraId="206DA336" w14:textId="77777777" w:rsidR="0035529F" w:rsidRDefault="0035529F" w:rsidP="0035529F"/>
    <w:p w14:paraId="6301D5F0" w14:textId="77777777" w:rsidR="000253D1" w:rsidRPr="0035529F" w:rsidRDefault="000253D1" w:rsidP="0035529F"/>
    <w:p w14:paraId="3F5FC202" w14:textId="72FAB957" w:rsidR="000B3000" w:rsidRPr="000B3000" w:rsidRDefault="000B3000" w:rsidP="00860681">
      <w:pPr>
        <w:pStyle w:val="Heading1"/>
        <w:numPr>
          <w:ilvl w:val="0"/>
          <w:numId w:val="37"/>
        </w:numPr>
        <w:rPr>
          <w:rFonts w:asciiTheme="minorHAnsi" w:hAnsiTheme="minorHAnsi" w:cstheme="minorHAnsi"/>
        </w:rPr>
      </w:pPr>
      <w:bookmarkStart w:id="2" w:name="_Toc128045088"/>
      <w:r w:rsidRPr="000B3000">
        <w:rPr>
          <w:rFonts w:asciiTheme="minorHAnsi" w:hAnsiTheme="minorHAnsi" w:cstheme="minorHAnsi"/>
        </w:rPr>
        <w:lastRenderedPageBreak/>
        <w:t>ROLES AND RESPONSIBILITIES</w:t>
      </w:r>
      <w:r>
        <w:rPr>
          <w:rFonts w:asciiTheme="minorHAnsi" w:hAnsiTheme="minorHAnsi" w:cstheme="minorHAnsi"/>
        </w:rPr>
        <w:t xml:space="preserve"> OF THE OVERSIGHT COMMITTEE</w:t>
      </w:r>
      <w:bookmarkEnd w:id="2"/>
    </w:p>
    <w:p w14:paraId="08019EF5" w14:textId="7F816C3F" w:rsidR="000B3000" w:rsidRPr="00BF0E57" w:rsidRDefault="000B3000" w:rsidP="00885167">
      <w:pPr>
        <w:rPr>
          <w:i/>
          <w:iCs/>
        </w:rPr>
      </w:pPr>
    </w:p>
    <w:p w14:paraId="1AF3F8B8" w14:textId="24EEBB6A" w:rsidR="000B3000" w:rsidRPr="0035529F" w:rsidRDefault="000B3000" w:rsidP="0035529F">
      <w:pPr>
        <w:pStyle w:val="ListParagraph"/>
        <w:numPr>
          <w:ilvl w:val="1"/>
          <w:numId w:val="43"/>
        </w:numPr>
        <w:ind w:left="426" w:hanging="426"/>
        <w:rPr>
          <w:b/>
          <w:bCs/>
          <w:i/>
          <w:iCs/>
        </w:rPr>
      </w:pPr>
      <w:r w:rsidRPr="0035529F">
        <w:rPr>
          <w:b/>
          <w:bCs/>
          <w:i/>
          <w:iCs/>
        </w:rPr>
        <w:t>Members</w:t>
      </w:r>
    </w:p>
    <w:p w14:paraId="1C997A45" w14:textId="77777777" w:rsidR="000B3000" w:rsidRDefault="000B3000" w:rsidP="000B3000">
      <w:r>
        <w:t xml:space="preserve">The Oversight Committee is a committee of Council established under section 79 of the Municipal Structures Act, 1998. </w:t>
      </w:r>
    </w:p>
    <w:p w14:paraId="46F47139" w14:textId="77777777" w:rsidR="000B3000" w:rsidRDefault="000B3000" w:rsidP="000B3000"/>
    <w:p w14:paraId="2AA86E7A" w14:textId="77777777" w:rsidR="000B3000" w:rsidRDefault="000B3000" w:rsidP="000B3000">
      <w:r>
        <w:t>Mkhambathini  Municipality Council resolved that the  Municipal Public Accounts Committee (MPAC) in line with the guideline. Section 79 allows for the co-option of advisory members to a Committee of Council, who are not members of the Council.</w:t>
      </w:r>
    </w:p>
    <w:p w14:paraId="2322B45C" w14:textId="77777777" w:rsidR="000B3000" w:rsidRDefault="000B3000" w:rsidP="00885167"/>
    <w:p w14:paraId="4FA4719C" w14:textId="7B3E93BD" w:rsidR="00885167" w:rsidRDefault="00885167" w:rsidP="00885167">
      <w:r>
        <w:t xml:space="preserve">Due to the separation of roles and responsibilities, between Council and the Executive (Mayor and Executive Committee) it is not appropriate that members of the Executive Committee be members of the Oversight Committee. </w:t>
      </w:r>
    </w:p>
    <w:p w14:paraId="7F05E04C" w14:textId="77777777" w:rsidR="00115938" w:rsidRDefault="00115938" w:rsidP="00885167"/>
    <w:p w14:paraId="72A75A8A" w14:textId="54AB0ADD" w:rsidR="00885167" w:rsidRPr="00FA44B2" w:rsidRDefault="0035529F" w:rsidP="00885167">
      <w:pPr>
        <w:rPr>
          <w:b/>
          <w:bCs/>
          <w:i/>
          <w:iCs/>
        </w:rPr>
      </w:pPr>
      <w:r>
        <w:rPr>
          <w:b/>
          <w:bCs/>
          <w:i/>
          <w:iCs/>
        </w:rPr>
        <w:t>3</w:t>
      </w:r>
      <w:r w:rsidR="00765035" w:rsidRPr="00FA44B2">
        <w:rPr>
          <w:b/>
          <w:bCs/>
          <w:i/>
          <w:iCs/>
        </w:rPr>
        <w:t>.2</w:t>
      </w:r>
      <w:r>
        <w:rPr>
          <w:b/>
          <w:bCs/>
          <w:i/>
          <w:iCs/>
        </w:rPr>
        <w:t xml:space="preserve"> </w:t>
      </w:r>
      <w:r w:rsidR="00765035" w:rsidRPr="00FA44B2">
        <w:rPr>
          <w:b/>
          <w:bCs/>
          <w:i/>
          <w:iCs/>
        </w:rPr>
        <w:t xml:space="preserve"> </w:t>
      </w:r>
      <w:r w:rsidR="00885167" w:rsidRPr="00FA44B2">
        <w:rPr>
          <w:b/>
          <w:bCs/>
          <w:i/>
          <w:iCs/>
        </w:rPr>
        <w:t xml:space="preserve">Authority &amp; Power </w:t>
      </w:r>
    </w:p>
    <w:p w14:paraId="19495D6A" w14:textId="3BEF0882" w:rsidR="00885167" w:rsidRDefault="00885167" w:rsidP="00885167">
      <w:r>
        <w:t xml:space="preserve">The Oversight Committee is delegated with the responsibility to conduct meetings and to hold public hearings, if necessary to receive and hear public submissions on the Annual Report, on behalf of Council.  Timely notice of all meetings is </w:t>
      </w:r>
      <w:r w:rsidR="00115938">
        <w:t>provided,</w:t>
      </w:r>
      <w:r>
        <w:t xml:space="preserve"> and all meetings held by the Oversight Committee is open to the public and minutes of the meetings recorded and submitted to Council meetings. </w:t>
      </w:r>
    </w:p>
    <w:p w14:paraId="5C2642D5" w14:textId="77777777" w:rsidR="00115938" w:rsidRDefault="00115938" w:rsidP="00885167"/>
    <w:p w14:paraId="2E9179F6" w14:textId="086BFF52" w:rsidR="00885167" w:rsidRPr="00FA44B2" w:rsidRDefault="0035529F" w:rsidP="00885167">
      <w:pPr>
        <w:rPr>
          <w:b/>
          <w:bCs/>
          <w:i/>
          <w:iCs/>
        </w:rPr>
      </w:pPr>
      <w:r>
        <w:rPr>
          <w:b/>
          <w:bCs/>
          <w:i/>
          <w:iCs/>
        </w:rPr>
        <w:t>3</w:t>
      </w:r>
      <w:r w:rsidR="00765035" w:rsidRPr="00FA44B2">
        <w:rPr>
          <w:b/>
          <w:bCs/>
          <w:i/>
          <w:iCs/>
        </w:rPr>
        <w:t>.3</w:t>
      </w:r>
      <w:r w:rsidR="00885167" w:rsidRPr="00FA44B2">
        <w:rPr>
          <w:b/>
          <w:bCs/>
          <w:i/>
          <w:iCs/>
        </w:rPr>
        <w:t xml:space="preserve"> Meeting Schedule </w:t>
      </w:r>
    </w:p>
    <w:p w14:paraId="494DBA94" w14:textId="4BD59654" w:rsidR="00E01C5C" w:rsidRDefault="00885167" w:rsidP="00885167">
      <w:r>
        <w:t xml:space="preserve">The Annual Report submitted to Council at its meeting held on </w:t>
      </w:r>
      <w:r w:rsidR="00115938">
        <w:t xml:space="preserve">25 </w:t>
      </w:r>
      <w:r>
        <w:t xml:space="preserve"> </w:t>
      </w:r>
      <w:r w:rsidR="00115938">
        <w:t>January</w:t>
      </w:r>
      <w:r>
        <w:t xml:space="preserve"> </w:t>
      </w:r>
      <w:r w:rsidR="00950644">
        <w:t>2024</w:t>
      </w:r>
      <w:r>
        <w:t xml:space="preserve">, was referred to the Oversight Committee subject to a few minor enhancements to the Report. The community was advised through the website of the availability of the </w:t>
      </w:r>
      <w:r w:rsidR="005670BC">
        <w:t>2022/2023</w:t>
      </w:r>
      <w:r w:rsidR="00115938">
        <w:t xml:space="preserve"> </w:t>
      </w:r>
      <w:r>
        <w:t xml:space="preserve"> Annual Report and was invited to submit representations on the report before </w:t>
      </w:r>
      <w:r w:rsidR="000B3000">
        <w:t>01</w:t>
      </w:r>
      <w:r>
        <w:t xml:space="preserve"> March </w:t>
      </w:r>
      <w:r w:rsidR="000B3000">
        <w:t>202</w:t>
      </w:r>
      <w:r w:rsidR="00950644">
        <w:t>4</w:t>
      </w:r>
      <w:r>
        <w:t xml:space="preserve"> as part of the public engagement process. </w:t>
      </w:r>
    </w:p>
    <w:p w14:paraId="4F4F0775" w14:textId="25DE040C" w:rsidR="00303FBE" w:rsidRDefault="00303FBE" w:rsidP="00885167"/>
    <w:p w14:paraId="514E1374" w14:textId="383B23D2" w:rsidR="00303FBE" w:rsidRDefault="00303FBE" w:rsidP="00885167"/>
    <w:p w14:paraId="4FDA0F0C" w14:textId="7B801E71" w:rsidR="00BF306D" w:rsidRDefault="00BF306D" w:rsidP="00885167"/>
    <w:p w14:paraId="7D1CC225" w14:textId="5350F143" w:rsidR="00BF306D" w:rsidRDefault="00BF306D" w:rsidP="00885167"/>
    <w:p w14:paraId="63447FDD" w14:textId="55EA2A09" w:rsidR="00BF306D" w:rsidRDefault="00BF306D" w:rsidP="00885167"/>
    <w:p w14:paraId="135B7290" w14:textId="3646C93E" w:rsidR="00BF306D" w:rsidRDefault="00BF306D" w:rsidP="00885167"/>
    <w:p w14:paraId="54A31B93" w14:textId="1065BE42" w:rsidR="00BF306D" w:rsidRDefault="00BF306D" w:rsidP="00885167"/>
    <w:p w14:paraId="2A409403" w14:textId="0A7B0D1C" w:rsidR="00BF306D" w:rsidRDefault="00BF306D" w:rsidP="00885167"/>
    <w:p w14:paraId="2DB2B2BB" w14:textId="3B7F7551" w:rsidR="00BF306D" w:rsidRDefault="00BF306D" w:rsidP="00885167"/>
    <w:p w14:paraId="23C485E9" w14:textId="4551FB2F" w:rsidR="00BF306D" w:rsidRDefault="00BF306D" w:rsidP="00885167"/>
    <w:p w14:paraId="751E151C" w14:textId="77777777" w:rsidR="00BF306D" w:rsidRDefault="00BF306D" w:rsidP="00885167"/>
    <w:p w14:paraId="40F68020" w14:textId="006B4584" w:rsidR="00303FBE" w:rsidRDefault="00303FBE" w:rsidP="00885167"/>
    <w:p w14:paraId="469EDB14" w14:textId="77777777" w:rsidR="00BF306D" w:rsidRPr="00765035" w:rsidRDefault="00BF306D" w:rsidP="00BF306D">
      <w:pPr>
        <w:pStyle w:val="Heading1"/>
        <w:numPr>
          <w:ilvl w:val="0"/>
          <w:numId w:val="37"/>
        </w:numPr>
        <w:rPr>
          <w:rFonts w:asciiTheme="minorHAnsi" w:hAnsiTheme="minorHAnsi" w:cstheme="minorHAnsi"/>
        </w:rPr>
      </w:pPr>
      <w:bookmarkStart w:id="3" w:name="_Toc128045089"/>
      <w:r w:rsidRPr="00765035">
        <w:rPr>
          <w:rFonts w:asciiTheme="minorHAnsi" w:hAnsiTheme="minorHAnsi" w:cstheme="minorHAnsi"/>
        </w:rPr>
        <w:lastRenderedPageBreak/>
        <w:t>BACKGROUND</w:t>
      </w:r>
      <w:bookmarkEnd w:id="3"/>
    </w:p>
    <w:p w14:paraId="57477118" w14:textId="77777777" w:rsidR="00BF306D" w:rsidRDefault="00BF306D" w:rsidP="00BF306D"/>
    <w:p w14:paraId="6ACA95F6" w14:textId="77777777" w:rsidR="00BF306D" w:rsidRDefault="00BF306D" w:rsidP="00BF306D">
      <w:r>
        <w:t xml:space="preserve">The oversight role of Council is an important component of the financial reforms, and it is achieved through the separation of roles and responsibilities between Council, the Executive (Mayor and Executive Committee) and Administration.  Good governance, effective accountability and oversight can only be achieved if there is a clear distinction between the functions performed by the different role players. </w:t>
      </w:r>
    </w:p>
    <w:p w14:paraId="78E7DBF3" w14:textId="77777777" w:rsidR="00BF306D" w:rsidRDefault="00BF306D" w:rsidP="00BF306D"/>
    <w:p w14:paraId="71EDF488" w14:textId="77777777" w:rsidR="00BF306D" w:rsidRDefault="00BF306D" w:rsidP="00BF306D">
      <w:r>
        <w:t xml:space="preserve">Non-executive Councillors are required to maintain oversight on the performance of specific responsibilities and delegated powers that they have given to the Executive (Mayor/Executive Committee).  In other words, in exchange for the powers in which Council have delegated to the Executive, Council retains a monitoring and oversight role ensuring that there is accountability for the performance or nonperformance of the municipality. </w:t>
      </w:r>
    </w:p>
    <w:p w14:paraId="50CAFDF7" w14:textId="77777777" w:rsidR="00BF306D" w:rsidRDefault="00BF306D" w:rsidP="00BF306D"/>
    <w:p w14:paraId="167DD09D" w14:textId="77777777" w:rsidR="00BF306D" w:rsidRDefault="00BF306D" w:rsidP="00BF306D">
      <w:r>
        <w:t xml:space="preserve">The Municipal Finance Management Act, No.56 of 2003 (MFMA) vests in Council specific powers of approval and oversight.   </w:t>
      </w:r>
    </w:p>
    <w:p w14:paraId="73B8CF61" w14:textId="77777777" w:rsidR="00BF306D" w:rsidRDefault="00BF306D" w:rsidP="00BF306D"/>
    <w:p w14:paraId="13F8ACDC" w14:textId="77777777" w:rsidR="00BF306D" w:rsidRDefault="00BF306D" w:rsidP="00BF306D">
      <w:pPr>
        <w:pStyle w:val="ListParagraph"/>
        <w:numPr>
          <w:ilvl w:val="0"/>
          <w:numId w:val="27"/>
        </w:numPr>
      </w:pPr>
      <w:r>
        <w:t xml:space="preserve">Approval of budgets. </w:t>
      </w:r>
    </w:p>
    <w:p w14:paraId="460C27B3" w14:textId="77777777" w:rsidR="00BF306D" w:rsidRDefault="00BF306D" w:rsidP="00BF306D">
      <w:pPr>
        <w:pStyle w:val="ListParagraph"/>
        <w:numPr>
          <w:ilvl w:val="0"/>
          <w:numId w:val="27"/>
        </w:numPr>
      </w:pPr>
      <w:r>
        <w:t xml:space="preserve">Approval of Budget related Policies; and </w:t>
      </w:r>
    </w:p>
    <w:p w14:paraId="5B5BC535" w14:textId="77777777" w:rsidR="00BF306D" w:rsidRDefault="00BF306D" w:rsidP="00BF306D">
      <w:pPr>
        <w:pStyle w:val="ListParagraph"/>
        <w:numPr>
          <w:ilvl w:val="0"/>
          <w:numId w:val="27"/>
        </w:numPr>
      </w:pPr>
      <w:r>
        <w:t>Review of the Annual Report and adoption of the Oversight Report</w:t>
      </w:r>
    </w:p>
    <w:p w14:paraId="6AA97185" w14:textId="77777777" w:rsidR="00BF306D" w:rsidRDefault="00BF306D" w:rsidP="00BF306D"/>
    <w:p w14:paraId="2E567CB2" w14:textId="0F5D5B5B" w:rsidR="00303FBE" w:rsidRDefault="00303FBE" w:rsidP="00885167"/>
    <w:p w14:paraId="0B86792B" w14:textId="0B255467" w:rsidR="00303FBE" w:rsidRDefault="00303FBE" w:rsidP="00885167"/>
    <w:p w14:paraId="3223BD39" w14:textId="4CD6C27F" w:rsidR="00303FBE" w:rsidRDefault="00303FBE" w:rsidP="00885167"/>
    <w:p w14:paraId="65F0669D" w14:textId="771CD446" w:rsidR="00303FBE" w:rsidRDefault="00303FBE" w:rsidP="00885167"/>
    <w:p w14:paraId="28087233" w14:textId="61117BFC" w:rsidR="00303FBE" w:rsidRDefault="00303FBE" w:rsidP="00885167"/>
    <w:p w14:paraId="76CE590C" w14:textId="1ADEE3AD" w:rsidR="00303FBE" w:rsidRDefault="00303FBE" w:rsidP="00885167"/>
    <w:p w14:paraId="73D117C5" w14:textId="24AE6971" w:rsidR="00303FBE" w:rsidRDefault="00303FBE" w:rsidP="00885167"/>
    <w:p w14:paraId="520FCAAC" w14:textId="2D911B5A" w:rsidR="00303FBE" w:rsidRDefault="00303FBE" w:rsidP="00885167"/>
    <w:p w14:paraId="32D31D12" w14:textId="680EF90E" w:rsidR="0030659B" w:rsidRDefault="0030659B" w:rsidP="00885167"/>
    <w:p w14:paraId="21756CCC" w14:textId="30DB985D" w:rsidR="0030659B" w:rsidRDefault="0030659B" w:rsidP="00885167"/>
    <w:p w14:paraId="737101D9" w14:textId="5160C868" w:rsidR="0030659B" w:rsidRDefault="0030659B" w:rsidP="00885167"/>
    <w:p w14:paraId="08F53140" w14:textId="416F1434" w:rsidR="0030659B" w:rsidRDefault="0030659B" w:rsidP="00885167"/>
    <w:p w14:paraId="5D66F252" w14:textId="516B0F0D" w:rsidR="0030659B" w:rsidRDefault="0030659B" w:rsidP="00885167"/>
    <w:p w14:paraId="132D48B5" w14:textId="4B4AF935" w:rsidR="0030659B" w:rsidRDefault="0030659B" w:rsidP="00885167"/>
    <w:p w14:paraId="16473B9A" w14:textId="45C63226" w:rsidR="0030659B" w:rsidRDefault="0030659B" w:rsidP="00885167"/>
    <w:p w14:paraId="5F7EC647" w14:textId="77777777" w:rsidR="0030659B" w:rsidRDefault="0030659B" w:rsidP="00885167"/>
    <w:p w14:paraId="428D7974" w14:textId="77777777" w:rsidR="0035529F" w:rsidRDefault="0035529F" w:rsidP="00885167"/>
    <w:p w14:paraId="10AE774D" w14:textId="455418D4" w:rsidR="00AC6A76" w:rsidRDefault="00AC6A76" w:rsidP="00E555D9">
      <w:pPr>
        <w:pStyle w:val="Heading1"/>
        <w:numPr>
          <w:ilvl w:val="0"/>
          <w:numId w:val="37"/>
        </w:numPr>
        <w:rPr>
          <w:rFonts w:asciiTheme="minorHAnsi" w:hAnsiTheme="minorHAnsi" w:cstheme="minorHAnsi"/>
        </w:rPr>
      </w:pPr>
      <w:bookmarkStart w:id="4" w:name="_Toc128045090"/>
      <w:r w:rsidRPr="00AC6A76">
        <w:rPr>
          <w:rFonts w:asciiTheme="minorHAnsi" w:hAnsiTheme="minorHAnsi" w:cstheme="minorHAnsi"/>
        </w:rPr>
        <w:lastRenderedPageBreak/>
        <w:t>COMMITTEE MEMBERS</w:t>
      </w:r>
      <w:bookmarkEnd w:id="4"/>
    </w:p>
    <w:p w14:paraId="4649556E" w14:textId="065F43B1" w:rsidR="00F837AA" w:rsidRDefault="00F837AA" w:rsidP="00F837AA"/>
    <w:p w14:paraId="223E749F" w14:textId="4FBEA303" w:rsidR="0035529F" w:rsidRDefault="00F837AA" w:rsidP="00F837AA">
      <w:r w:rsidRPr="00B8458F">
        <w:t xml:space="preserve">COMPOSITION OF MUNICIPAL PUBLIC ACCOUNTS COMMITTEE </w:t>
      </w:r>
    </w:p>
    <w:p w14:paraId="5F807ADC" w14:textId="77777777" w:rsidR="00D35684" w:rsidRPr="00B8458F" w:rsidRDefault="00D35684" w:rsidP="00F837AA"/>
    <w:p w14:paraId="74D4FDEF" w14:textId="69E04D7D" w:rsidR="00B8458F" w:rsidRDefault="00F837AA" w:rsidP="00F837AA">
      <w:r>
        <w:t xml:space="preserve">The Municipal Public Accounts Committee is a committee of Council established under section 79 of the Municipal Structures Act, 1998. </w:t>
      </w:r>
      <w:r w:rsidR="00B15F8B">
        <w:t>Section 79</w:t>
      </w:r>
      <w:r>
        <w:t xml:space="preserve"> allows for the co-option of advisory members to a Committee of Council, who are not members of the Council. </w:t>
      </w:r>
    </w:p>
    <w:p w14:paraId="78016E38" w14:textId="77777777" w:rsidR="00B8458F" w:rsidRDefault="00F837AA" w:rsidP="00F837AA">
      <w:r>
        <w:t xml:space="preserve">Due to the separation of roles and responsibilities, between Council and the Executive (Mayor and Executive Committee) it is not appropriate that members of the Executive Committee be members of the MPAC. </w:t>
      </w:r>
    </w:p>
    <w:p w14:paraId="74ECC305" w14:textId="77777777" w:rsidR="00B8458F" w:rsidRDefault="00B8458F" w:rsidP="00F837AA"/>
    <w:p w14:paraId="0FB491E7" w14:textId="127A8DF8" w:rsidR="00F837AA" w:rsidRPr="00F837AA" w:rsidRDefault="00F837AA" w:rsidP="00F837AA">
      <w:r>
        <w:t>The following members were nominated to serve on the</w:t>
      </w:r>
      <w:r w:rsidR="004D04CF">
        <w:t xml:space="preserve"> MPAC Committee</w:t>
      </w:r>
      <w:r w:rsidR="002F6010">
        <w:t>.</w:t>
      </w:r>
    </w:p>
    <w:p w14:paraId="75477AC8" w14:textId="77777777" w:rsidR="00765035" w:rsidRDefault="00765035" w:rsidP="00765035"/>
    <w:tbl>
      <w:tblPr>
        <w:tblStyle w:val="PlainTable3"/>
        <w:tblW w:w="9720" w:type="dxa"/>
        <w:tblLook w:val="04A0" w:firstRow="1" w:lastRow="0" w:firstColumn="1" w:lastColumn="0" w:noHBand="0" w:noVBand="1"/>
      </w:tblPr>
      <w:tblGrid>
        <w:gridCol w:w="9720"/>
      </w:tblGrid>
      <w:tr w:rsidR="00765035" w:rsidRPr="00CC03A3" w14:paraId="3B43663D" w14:textId="77777777" w:rsidTr="00696564">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9720" w:type="dxa"/>
          </w:tcPr>
          <w:p w14:paraId="523E4E01" w14:textId="77777777" w:rsidR="00765035" w:rsidRPr="00115938" w:rsidRDefault="00765035" w:rsidP="00696564">
            <w:pPr>
              <w:spacing w:line="276" w:lineRule="auto"/>
              <w:rPr>
                <w:rFonts w:cstheme="minorHAnsi"/>
                <w:i/>
                <w:iCs/>
              </w:rPr>
            </w:pPr>
            <w:r w:rsidRPr="00115938">
              <w:rPr>
                <w:rFonts w:cstheme="minorHAnsi"/>
                <w:i/>
                <w:iCs/>
              </w:rPr>
              <w:t>Council Members:</w:t>
            </w:r>
          </w:p>
        </w:tc>
      </w:tr>
      <w:tr w:rsidR="00765035" w:rsidRPr="00CC03A3" w14:paraId="1800244E" w14:textId="77777777" w:rsidTr="00696564">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20" w:type="dxa"/>
          </w:tcPr>
          <w:p w14:paraId="23B5FEE4" w14:textId="7F61239A" w:rsidR="00765035" w:rsidRPr="00115938" w:rsidRDefault="00860681" w:rsidP="00696564">
            <w:pPr>
              <w:rPr>
                <w:rFonts w:eastAsia="Times New Roman" w:cstheme="minorHAnsi"/>
                <w:b w:val="0"/>
                <w:bCs w:val="0"/>
                <w:i/>
                <w:iCs/>
                <w:color w:val="auto"/>
              </w:rPr>
            </w:pPr>
            <w:bookmarkStart w:id="5" w:name="_Hlk97794113"/>
            <w:r w:rsidRPr="00115938">
              <w:rPr>
                <w:rFonts w:eastAsia="Times New Roman" w:cstheme="minorHAnsi"/>
                <w:b w:val="0"/>
                <w:bCs w:val="0"/>
                <w:i/>
                <w:iCs/>
                <w:color w:val="000000"/>
                <w:kern w:val="24"/>
              </w:rPr>
              <w:t>Cllr M</w:t>
            </w:r>
            <w:r w:rsidR="00F46118">
              <w:rPr>
                <w:rFonts w:eastAsia="Times New Roman" w:cstheme="minorHAnsi"/>
                <w:b w:val="0"/>
                <w:bCs w:val="0"/>
                <w:i/>
                <w:iCs/>
                <w:color w:val="000000"/>
                <w:kern w:val="24"/>
              </w:rPr>
              <w:t xml:space="preserve"> Cele</w:t>
            </w:r>
            <w:r w:rsidR="00765035" w:rsidRPr="00115938">
              <w:rPr>
                <w:rFonts w:eastAsia="Times New Roman" w:cstheme="minorHAnsi"/>
                <w:b w:val="0"/>
                <w:bCs w:val="0"/>
                <w:i/>
                <w:iCs/>
                <w:color w:val="000000"/>
                <w:kern w:val="24"/>
              </w:rPr>
              <w:t>: Chairperson</w:t>
            </w:r>
          </w:p>
        </w:tc>
      </w:tr>
      <w:tr w:rsidR="00765035" w:rsidRPr="00CC03A3" w14:paraId="64F0A41D" w14:textId="77777777" w:rsidTr="00696564">
        <w:trPr>
          <w:trHeight w:val="377"/>
        </w:trPr>
        <w:tc>
          <w:tcPr>
            <w:cnfStyle w:val="001000000000" w:firstRow="0" w:lastRow="0" w:firstColumn="1" w:lastColumn="0" w:oddVBand="0" w:evenVBand="0" w:oddHBand="0" w:evenHBand="0" w:firstRowFirstColumn="0" w:firstRowLastColumn="0" w:lastRowFirstColumn="0" w:lastRowLastColumn="0"/>
            <w:tcW w:w="9720" w:type="dxa"/>
          </w:tcPr>
          <w:p w14:paraId="587D9602" w14:textId="111EE94D" w:rsidR="00765035" w:rsidRPr="00115938" w:rsidRDefault="00860681" w:rsidP="00696564">
            <w:pPr>
              <w:rPr>
                <w:rFonts w:eastAsia="Times New Roman" w:cstheme="minorHAnsi"/>
                <w:b w:val="0"/>
                <w:bCs w:val="0"/>
                <w:i/>
                <w:iCs/>
                <w:color w:val="auto"/>
              </w:rPr>
            </w:pPr>
            <w:r>
              <w:rPr>
                <w:rFonts w:eastAsia="Times New Roman" w:cstheme="minorHAnsi"/>
                <w:b w:val="0"/>
                <w:bCs w:val="0"/>
                <w:i/>
                <w:iCs/>
                <w:color w:val="000000"/>
                <w:kern w:val="24"/>
              </w:rPr>
              <w:t xml:space="preserve">Cllr </w:t>
            </w:r>
            <w:r w:rsidR="00691C96">
              <w:rPr>
                <w:rFonts w:eastAsia="Times New Roman" w:cstheme="minorHAnsi"/>
                <w:b w:val="0"/>
                <w:bCs w:val="0"/>
                <w:i/>
                <w:iCs/>
                <w:color w:val="000000"/>
                <w:kern w:val="24"/>
              </w:rPr>
              <w:t>S. Mdlala</w:t>
            </w:r>
          </w:p>
        </w:tc>
      </w:tr>
      <w:tr w:rsidR="00765035" w:rsidRPr="00CC03A3" w14:paraId="47CD5461" w14:textId="77777777" w:rsidTr="00696564">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20" w:type="dxa"/>
          </w:tcPr>
          <w:p w14:paraId="7ED4E11F" w14:textId="1914B7C9" w:rsidR="00765035" w:rsidRPr="00115938" w:rsidRDefault="00765035" w:rsidP="00696564">
            <w:pPr>
              <w:rPr>
                <w:rFonts w:eastAsia="Times New Roman" w:cstheme="minorHAnsi"/>
                <w:b w:val="0"/>
                <w:bCs w:val="0"/>
                <w:i/>
                <w:iCs/>
                <w:color w:val="auto"/>
              </w:rPr>
            </w:pPr>
            <w:r w:rsidRPr="00115938">
              <w:rPr>
                <w:rFonts w:eastAsia="Times New Roman" w:cstheme="minorHAnsi"/>
                <w:b w:val="0"/>
                <w:bCs w:val="0"/>
                <w:i/>
                <w:iCs/>
                <w:color w:val="000000"/>
                <w:kern w:val="24"/>
              </w:rPr>
              <w:t xml:space="preserve">Cllr </w:t>
            </w:r>
            <w:r w:rsidR="00691C96">
              <w:rPr>
                <w:rFonts w:eastAsia="Times New Roman" w:cstheme="minorHAnsi"/>
                <w:b w:val="0"/>
                <w:bCs w:val="0"/>
                <w:i/>
                <w:iCs/>
                <w:color w:val="000000"/>
                <w:kern w:val="24"/>
              </w:rPr>
              <w:t>M. mkhize</w:t>
            </w:r>
          </w:p>
        </w:tc>
      </w:tr>
      <w:tr w:rsidR="00765035" w:rsidRPr="00CC03A3" w14:paraId="25DED3BC" w14:textId="77777777" w:rsidTr="00696564">
        <w:trPr>
          <w:trHeight w:val="377"/>
        </w:trPr>
        <w:tc>
          <w:tcPr>
            <w:cnfStyle w:val="001000000000" w:firstRow="0" w:lastRow="0" w:firstColumn="1" w:lastColumn="0" w:oddVBand="0" w:evenVBand="0" w:oddHBand="0" w:evenHBand="0" w:firstRowFirstColumn="0" w:firstRowLastColumn="0" w:lastRowFirstColumn="0" w:lastRowLastColumn="0"/>
            <w:tcW w:w="9720" w:type="dxa"/>
          </w:tcPr>
          <w:p w14:paraId="2B2AD94B" w14:textId="7ADEB602" w:rsidR="00765035" w:rsidRPr="00115938" w:rsidRDefault="00691C96" w:rsidP="00696564">
            <w:pPr>
              <w:rPr>
                <w:rFonts w:eastAsia="Times New Roman" w:cstheme="minorHAnsi"/>
                <w:b w:val="0"/>
                <w:bCs w:val="0"/>
                <w:i/>
                <w:iCs/>
                <w:color w:val="auto"/>
              </w:rPr>
            </w:pPr>
            <w:r>
              <w:rPr>
                <w:rFonts w:eastAsia="Times New Roman" w:cstheme="minorHAnsi"/>
                <w:b w:val="0"/>
                <w:bCs w:val="0"/>
                <w:i/>
                <w:iCs/>
                <w:color w:val="auto"/>
              </w:rPr>
              <w:t>cllr m ngcongo</w:t>
            </w:r>
          </w:p>
        </w:tc>
      </w:tr>
      <w:tr w:rsidR="00765035" w:rsidRPr="00CC03A3" w14:paraId="392DB9AF" w14:textId="77777777" w:rsidTr="00696564">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9720" w:type="dxa"/>
          </w:tcPr>
          <w:p w14:paraId="706DA3B1" w14:textId="56CC70EB" w:rsidR="00765035" w:rsidRPr="00115938" w:rsidRDefault="00765035" w:rsidP="00696564">
            <w:pPr>
              <w:rPr>
                <w:rFonts w:eastAsia="Times New Roman" w:cstheme="minorHAnsi"/>
                <w:b w:val="0"/>
                <w:bCs w:val="0"/>
                <w:i/>
                <w:iCs/>
                <w:color w:val="auto"/>
              </w:rPr>
            </w:pPr>
            <w:r w:rsidRPr="00115938">
              <w:rPr>
                <w:rFonts w:eastAsia="Times New Roman" w:cstheme="minorHAnsi"/>
                <w:b w:val="0"/>
                <w:bCs w:val="0"/>
                <w:i/>
                <w:iCs/>
                <w:color w:val="000000"/>
                <w:kern w:val="24"/>
              </w:rPr>
              <w:t xml:space="preserve">Cllr </w:t>
            </w:r>
            <w:r w:rsidR="00691C96">
              <w:rPr>
                <w:rFonts w:eastAsia="Times New Roman" w:cstheme="minorHAnsi"/>
                <w:b w:val="0"/>
                <w:bCs w:val="0"/>
                <w:i/>
                <w:iCs/>
                <w:color w:val="000000"/>
                <w:kern w:val="24"/>
              </w:rPr>
              <w:t>m lushaba</w:t>
            </w:r>
          </w:p>
        </w:tc>
      </w:tr>
      <w:tr w:rsidR="00765035" w:rsidRPr="00CC03A3" w14:paraId="6FDE7BBC" w14:textId="77777777" w:rsidTr="00696564">
        <w:trPr>
          <w:trHeight w:val="359"/>
        </w:trPr>
        <w:tc>
          <w:tcPr>
            <w:cnfStyle w:val="001000000000" w:firstRow="0" w:lastRow="0" w:firstColumn="1" w:lastColumn="0" w:oddVBand="0" w:evenVBand="0" w:oddHBand="0" w:evenHBand="0" w:firstRowFirstColumn="0" w:firstRowLastColumn="0" w:lastRowFirstColumn="0" w:lastRowLastColumn="0"/>
            <w:tcW w:w="9720" w:type="dxa"/>
          </w:tcPr>
          <w:p w14:paraId="2A393622" w14:textId="6CD246A8" w:rsidR="00765035" w:rsidRPr="00115938" w:rsidRDefault="00765035" w:rsidP="00696564">
            <w:pPr>
              <w:rPr>
                <w:rFonts w:eastAsia="Times New Roman" w:cstheme="minorHAnsi"/>
                <w:b w:val="0"/>
                <w:bCs w:val="0"/>
                <w:i/>
                <w:iCs/>
                <w:color w:val="auto"/>
              </w:rPr>
            </w:pPr>
            <w:r w:rsidRPr="00115938">
              <w:rPr>
                <w:rFonts w:eastAsia="Times New Roman" w:cstheme="minorHAnsi"/>
                <w:b w:val="0"/>
                <w:bCs w:val="0"/>
                <w:i/>
                <w:iCs/>
                <w:color w:val="000000"/>
                <w:kern w:val="24"/>
              </w:rPr>
              <w:t xml:space="preserve">Cllr </w:t>
            </w:r>
            <w:r w:rsidR="00691C96">
              <w:rPr>
                <w:rFonts w:eastAsia="Times New Roman" w:cstheme="minorHAnsi"/>
                <w:b w:val="0"/>
                <w:bCs w:val="0"/>
                <w:i/>
                <w:iCs/>
                <w:color w:val="000000"/>
                <w:kern w:val="24"/>
              </w:rPr>
              <w:t>n maphumulo</w:t>
            </w:r>
          </w:p>
        </w:tc>
      </w:tr>
      <w:bookmarkEnd w:id="5"/>
      <w:tr w:rsidR="00765035" w:rsidRPr="00CC03A3" w14:paraId="146C7BDC" w14:textId="77777777" w:rsidTr="00696564">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9720" w:type="dxa"/>
          </w:tcPr>
          <w:p w14:paraId="0630AD14" w14:textId="77777777" w:rsidR="00765035" w:rsidRPr="00115938" w:rsidRDefault="00765035" w:rsidP="00696564">
            <w:pPr>
              <w:spacing w:line="276" w:lineRule="auto"/>
              <w:rPr>
                <w:rFonts w:eastAsia="Times New Roman" w:cstheme="minorHAnsi"/>
                <w:color w:val="auto"/>
              </w:rPr>
            </w:pPr>
          </w:p>
        </w:tc>
      </w:tr>
      <w:tr w:rsidR="00765035" w:rsidRPr="00CC03A3" w14:paraId="28ABDA3C" w14:textId="77777777" w:rsidTr="00696564">
        <w:trPr>
          <w:trHeight w:val="377"/>
        </w:trPr>
        <w:tc>
          <w:tcPr>
            <w:cnfStyle w:val="001000000000" w:firstRow="0" w:lastRow="0" w:firstColumn="1" w:lastColumn="0" w:oddVBand="0" w:evenVBand="0" w:oddHBand="0" w:evenHBand="0" w:firstRowFirstColumn="0" w:firstRowLastColumn="0" w:lastRowFirstColumn="0" w:lastRowLastColumn="0"/>
            <w:tcW w:w="9720" w:type="dxa"/>
          </w:tcPr>
          <w:p w14:paraId="20D8651D" w14:textId="77777777" w:rsidR="00765035" w:rsidRPr="00115938" w:rsidRDefault="00765035" w:rsidP="00696564">
            <w:pPr>
              <w:spacing w:line="276" w:lineRule="auto"/>
              <w:rPr>
                <w:rFonts w:eastAsia="Times New Roman" w:cstheme="minorHAnsi"/>
                <w:i/>
                <w:iCs/>
                <w:color w:val="000000"/>
                <w:kern w:val="24"/>
              </w:rPr>
            </w:pPr>
            <w:r w:rsidRPr="00115938">
              <w:rPr>
                <w:rFonts w:eastAsia="Times New Roman" w:cstheme="minorHAnsi"/>
                <w:i/>
                <w:iCs/>
                <w:color w:val="000000"/>
                <w:kern w:val="24"/>
              </w:rPr>
              <w:t xml:space="preserve">Audit Committee Member: </w:t>
            </w:r>
          </w:p>
        </w:tc>
      </w:tr>
      <w:tr w:rsidR="00765035" w:rsidRPr="00CC03A3" w14:paraId="22B97C97" w14:textId="77777777" w:rsidTr="00696564">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9720" w:type="dxa"/>
          </w:tcPr>
          <w:p w14:paraId="63DFFB53" w14:textId="77777777" w:rsidR="00765035" w:rsidRPr="00115938" w:rsidRDefault="00765035" w:rsidP="00696564">
            <w:pPr>
              <w:spacing w:line="276" w:lineRule="auto"/>
              <w:rPr>
                <w:rFonts w:eastAsia="Times New Roman" w:cstheme="minorHAnsi"/>
                <w:b w:val="0"/>
                <w:bCs w:val="0"/>
                <w:i/>
                <w:iCs/>
                <w:color w:val="000000"/>
                <w:kern w:val="24"/>
              </w:rPr>
            </w:pPr>
            <w:bookmarkStart w:id="6" w:name="_Hlk97794326"/>
            <w:r w:rsidRPr="00115938">
              <w:rPr>
                <w:rFonts w:eastAsia="Times New Roman" w:cstheme="minorHAnsi"/>
                <w:b w:val="0"/>
                <w:bCs w:val="0"/>
                <w:i/>
                <w:iCs/>
                <w:color w:val="000000"/>
                <w:kern w:val="24"/>
              </w:rPr>
              <w:t>Mr S Shabalala</w:t>
            </w:r>
            <w:bookmarkEnd w:id="6"/>
          </w:p>
        </w:tc>
      </w:tr>
      <w:tr w:rsidR="00765035" w:rsidRPr="00CC03A3" w14:paraId="707DED0D" w14:textId="77777777" w:rsidTr="00696564">
        <w:trPr>
          <w:trHeight w:val="359"/>
        </w:trPr>
        <w:tc>
          <w:tcPr>
            <w:cnfStyle w:val="001000000000" w:firstRow="0" w:lastRow="0" w:firstColumn="1" w:lastColumn="0" w:oddVBand="0" w:evenVBand="0" w:oddHBand="0" w:evenHBand="0" w:firstRowFirstColumn="0" w:firstRowLastColumn="0" w:lastRowFirstColumn="0" w:lastRowLastColumn="0"/>
            <w:tcW w:w="9720" w:type="dxa"/>
          </w:tcPr>
          <w:p w14:paraId="40ED73BD" w14:textId="77777777" w:rsidR="00765035" w:rsidRPr="00115938" w:rsidRDefault="00765035" w:rsidP="00696564">
            <w:pPr>
              <w:spacing w:line="276" w:lineRule="auto"/>
              <w:rPr>
                <w:rFonts w:eastAsia="Times New Roman" w:cstheme="minorHAnsi"/>
                <w:i/>
                <w:iCs/>
                <w:color w:val="000000"/>
                <w:kern w:val="24"/>
              </w:rPr>
            </w:pPr>
          </w:p>
        </w:tc>
      </w:tr>
      <w:tr w:rsidR="00765035" w:rsidRPr="00CC03A3" w14:paraId="4656A9C7" w14:textId="77777777" w:rsidTr="00696564">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9720" w:type="dxa"/>
          </w:tcPr>
          <w:p w14:paraId="29FC124C" w14:textId="77777777" w:rsidR="00765035" w:rsidRPr="00115938" w:rsidRDefault="00765035" w:rsidP="00696564">
            <w:pPr>
              <w:spacing w:line="276" w:lineRule="auto"/>
              <w:rPr>
                <w:rFonts w:eastAsia="Times New Roman" w:cstheme="minorHAnsi"/>
                <w:i/>
                <w:iCs/>
                <w:color w:val="000000"/>
                <w:kern w:val="24"/>
              </w:rPr>
            </w:pPr>
            <w:r w:rsidRPr="00115938">
              <w:rPr>
                <w:rFonts w:eastAsia="Times New Roman" w:cstheme="minorHAnsi"/>
                <w:i/>
                <w:iCs/>
                <w:color w:val="000000"/>
                <w:kern w:val="24"/>
              </w:rPr>
              <w:t>Management :</w:t>
            </w:r>
          </w:p>
        </w:tc>
      </w:tr>
      <w:tr w:rsidR="00765035" w:rsidRPr="00CC03A3" w14:paraId="1A184078" w14:textId="77777777" w:rsidTr="00696564">
        <w:trPr>
          <w:trHeight w:val="359"/>
        </w:trPr>
        <w:tc>
          <w:tcPr>
            <w:cnfStyle w:val="001000000000" w:firstRow="0" w:lastRow="0" w:firstColumn="1" w:lastColumn="0" w:oddVBand="0" w:evenVBand="0" w:oddHBand="0" w:evenHBand="0" w:firstRowFirstColumn="0" w:firstRowLastColumn="0" w:lastRowFirstColumn="0" w:lastRowLastColumn="0"/>
            <w:tcW w:w="9720" w:type="dxa"/>
          </w:tcPr>
          <w:p w14:paraId="05BC0BAB" w14:textId="77777777" w:rsidR="00765035" w:rsidRPr="00115938" w:rsidRDefault="00765035" w:rsidP="00696564">
            <w:pPr>
              <w:rPr>
                <w:rFonts w:eastAsia="Times New Roman" w:cstheme="minorHAnsi"/>
                <w:b w:val="0"/>
                <w:bCs w:val="0"/>
                <w:i/>
                <w:iCs/>
                <w:color w:val="000000"/>
                <w:kern w:val="24"/>
              </w:rPr>
            </w:pPr>
            <w:r w:rsidRPr="00115938">
              <w:rPr>
                <w:rFonts w:eastAsia="Times New Roman" w:cstheme="minorHAnsi"/>
                <w:b w:val="0"/>
                <w:bCs w:val="0"/>
                <w:i/>
                <w:iCs/>
                <w:color w:val="000000"/>
                <w:kern w:val="24"/>
              </w:rPr>
              <w:t>Mr S Mngwengwe:  Municipal Manager</w:t>
            </w:r>
          </w:p>
        </w:tc>
      </w:tr>
      <w:tr w:rsidR="00765035" w:rsidRPr="00CC03A3" w14:paraId="267F4277" w14:textId="77777777" w:rsidTr="00696564">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9720" w:type="dxa"/>
          </w:tcPr>
          <w:p w14:paraId="2F6DE88D" w14:textId="77777777" w:rsidR="00765035" w:rsidRPr="00115938" w:rsidRDefault="00765035" w:rsidP="00696564">
            <w:pPr>
              <w:rPr>
                <w:rFonts w:eastAsia="Times New Roman" w:cstheme="minorHAnsi"/>
                <w:b w:val="0"/>
                <w:bCs w:val="0"/>
                <w:i/>
                <w:iCs/>
                <w:color w:val="auto"/>
              </w:rPr>
            </w:pPr>
            <w:r w:rsidRPr="00115938">
              <w:rPr>
                <w:rFonts w:eastAsia="Times New Roman" w:cstheme="minorHAnsi"/>
                <w:b w:val="0"/>
                <w:bCs w:val="0"/>
                <w:i/>
                <w:iCs/>
                <w:color w:val="000000"/>
                <w:kern w:val="24"/>
              </w:rPr>
              <w:t xml:space="preserve">Ms N.S Mkhize : Director Community Services </w:t>
            </w:r>
          </w:p>
        </w:tc>
      </w:tr>
      <w:tr w:rsidR="00765035" w:rsidRPr="00CC03A3" w14:paraId="6AFFB54F" w14:textId="77777777" w:rsidTr="00696564">
        <w:trPr>
          <w:trHeight w:val="377"/>
        </w:trPr>
        <w:tc>
          <w:tcPr>
            <w:cnfStyle w:val="001000000000" w:firstRow="0" w:lastRow="0" w:firstColumn="1" w:lastColumn="0" w:oddVBand="0" w:evenVBand="0" w:oddHBand="0" w:evenHBand="0" w:firstRowFirstColumn="0" w:firstRowLastColumn="0" w:lastRowFirstColumn="0" w:lastRowLastColumn="0"/>
            <w:tcW w:w="9720" w:type="dxa"/>
          </w:tcPr>
          <w:p w14:paraId="7B258F84" w14:textId="393B1E97" w:rsidR="00765035" w:rsidRPr="00115938" w:rsidRDefault="00765035" w:rsidP="00696564">
            <w:pPr>
              <w:rPr>
                <w:rFonts w:eastAsia="Times New Roman" w:cstheme="minorHAnsi"/>
                <w:b w:val="0"/>
                <w:bCs w:val="0"/>
                <w:i/>
                <w:iCs/>
                <w:color w:val="auto"/>
              </w:rPr>
            </w:pPr>
            <w:r w:rsidRPr="00115938">
              <w:rPr>
                <w:rFonts w:eastAsia="Times New Roman" w:cstheme="minorHAnsi"/>
                <w:b w:val="0"/>
                <w:bCs w:val="0"/>
                <w:i/>
                <w:iCs/>
                <w:color w:val="000000"/>
                <w:kern w:val="24"/>
              </w:rPr>
              <w:t xml:space="preserve">MR T.E Gambu: </w:t>
            </w:r>
            <w:r w:rsidR="00B51146">
              <w:rPr>
                <w:rFonts w:eastAsia="Times New Roman" w:cstheme="minorHAnsi"/>
                <w:b w:val="0"/>
                <w:bCs w:val="0"/>
                <w:i/>
                <w:iCs/>
                <w:color w:val="000000"/>
                <w:kern w:val="24"/>
              </w:rPr>
              <w:t>Director Financial services</w:t>
            </w:r>
          </w:p>
        </w:tc>
      </w:tr>
      <w:tr w:rsidR="00765035" w:rsidRPr="00CC03A3" w14:paraId="7731A3C0" w14:textId="77777777" w:rsidTr="00696564">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9720" w:type="dxa"/>
          </w:tcPr>
          <w:p w14:paraId="6EDB895D" w14:textId="77777777" w:rsidR="00765035" w:rsidRPr="00115938" w:rsidRDefault="00765035" w:rsidP="00696564">
            <w:pPr>
              <w:rPr>
                <w:rFonts w:eastAsia="Times New Roman" w:cstheme="minorHAnsi"/>
                <w:b w:val="0"/>
                <w:bCs w:val="0"/>
                <w:i/>
                <w:iCs/>
                <w:color w:val="000000"/>
                <w:kern w:val="24"/>
              </w:rPr>
            </w:pPr>
            <w:r w:rsidRPr="00115938">
              <w:rPr>
                <w:rFonts w:eastAsia="Times New Roman" w:cstheme="minorHAnsi"/>
                <w:b w:val="0"/>
                <w:bCs w:val="0"/>
                <w:i/>
                <w:iCs/>
                <w:color w:val="000000"/>
                <w:kern w:val="24"/>
              </w:rPr>
              <w:t xml:space="preserve">Mr S.G Mkhize  : Director Technical Services </w:t>
            </w:r>
          </w:p>
        </w:tc>
      </w:tr>
      <w:tr w:rsidR="00765035" w:rsidRPr="00BF0F3D" w14:paraId="04FD2D9E" w14:textId="77777777" w:rsidTr="00696564">
        <w:trPr>
          <w:trHeight w:val="377"/>
        </w:trPr>
        <w:tc>
          <w:tcPr>
            <w:cnfStyle w:val="001000000000" w:firstRow="0" w:lastRow="0" w:firstColumn="1" w:lastColumn="0" w:oddVBand="0" w:evenVBand="0" w:oddHBand="0" w:evenHBand="0" w:firstRowFirstColumn="0" w:firstRowLastColumn="0" w:lastRowFirstColumn="0" w:lastRowLastColumn="0"/>
            <w:tcW w:w="9720" w:type="dxa"/>
          </w:tcPr>
          <w:p w14:paraId="4663FD67" w14:textId="77777777" w:rsidR="00765035" w:rsidRPr="00115938" w:rsidRDefault="00765035" w:rsidP="00696564">
            <w:pPr>
              <w:rPr>
                <w:rFonts w:eastAsia="Times New Roman" w:cstheme="minorHAnsi"/>
                <w:b w:val="0"/>
                <w:bCs w:val="0"/>
                <w:i/>
                <w:iCs/>
                <w:color w:val="auto"/>
              </w:rPr>
            </w:pPr>
            <w:r w:rsidRPr="00115938">
              <w:rPr>
                <w:rFonts w:eastAsia="Times New Roman" w:cstheme="minorHAnsi"/>
                <w:b w:val="0"/>
                <w:bCs w:val="0"/>
                <w:i/>
                <w:iCs/>
                <w:color w:val="000000"/>
                <w:kern w:val="24"/>
              </w:rPr>
              <w:t xml:space="preserve">Ms N.P Ngubane  : Director Corporate Services </w:t>
            </w:r>
          </w:p>
        </w:tc>
      </w:tr>
    </w:tbl>
    <w:p w14:paraId="7FCBA7AA" w14:textId="4BF757CC" w:rsidR="00765035" w:rsidRDefault="00765035" w:rsidP="00765035"/>
    <w:p w14:paraId="6AF01914" w14:textId="17FF0AA8" w:rsidR="001E3AF2" w:rsidRDefault="001E3AF2" w:rsidP="00765035"/>
    <w:p w14:paraId="2E488235" w14:textId="77777777" w:rsidR="001E3AF2" w:rsidRDefault="001E3AF2" w:rsidP="00765035"/>
    <w:p w14:paraId="42EC1779" w14:textId="77777777" w:rsidR="00765035" w:rsidRDefault="00765035" w:rsidP="00765035"/>
    <w:p w14:paraId="45852601" w14:textId="77777777" w:rsidR="001E3AF2" w:rsidRPr="001213F9" w:rsidRDefault="001E3AF2" w:rsidP="001E3AF2">
      <w:pPr>
        <w:pStyle w:val="Heading1"/>
        <w:numPr>
          <w:ilvl w:val="0"/>
          <w:numId w:val="37"/>
        </w:numPr>
      </w:pPr>
      <w:bookmarkStart w:id="7" w:name="_Toc128045091"/>
      <w:r w:rsidRPr="00AC6A76">
        <w:rPr>
          <w:rFonts w:asciiTheme="minorHAnsi" w:hAnsiTheme="minorHAnsi" w:cstheme="minorHAnsi"/>
        </w:rPr>
        <w:t>FUNCTIONS OF</w:t>
      </w:r>
      <w:r w:rsidRPr="004C74A7">
        <w:rPr>
          <w:rFonts w:asciiTheme="minorHAnsi" w:hAnsiTheme="minorHAnsi" w:cstheme="minorHAnsi"/>
        </w:rPr>
        <w:t xml:space="preserve"> THE OVERSIGHT COMMITTEE</w:t>
      </w:r>
      <w:bookmarkEnd w:id="7"/>
    </w:p>
    <w:p w14:paraId="1BC21768" w14:textId="77777777" w:rsidR="001E3AF2" w:rsidRPr="001213F9" w:rsidRDefault="001E3AF2" w:rsidP="001E3AF2">
      <w:pPr>
        <w:rPr>
          <w:rFonts w:ascii="Century Gothic" w:hAnsi="Century Gothic" w:cs="Arial"/>
        </w:rPr>
      </w:pPr>
    </w:p>
    <w:p w14:paraId="0008B4BF" w14:textId="77777777" w:rsidR="001E3AF2" w:rsidRPr="001213F9" w:rsidRDefault="001E3AF2" w:rsidP="001E3AF2">
      <w:pPr>
        <w:rPr>
          <w:rFonts w:ascii="Century Gothic" w:hAnsi="Century Gothic" w:cs="Arial"/>
        </w:rPr>
      </w:pPr>
    </w:p>
    <w:p w14:paraId="690AAD32" w14:textId="77777777" w:rsidR="001E3AF2" w:rsidRPr="004C74A7" w:rsidRDefault="001E3AF2" w:rsidP="001E3AF2">
      <w:pPr>
        <w:rPr>
          <w:rFonts w:cstheme="minorHAnsi"/>
        </w:rPr>
      </w:pPr>
      <w:r w:rsidRPr="004C74A7">
        <w:rPr>
          <w:rFonts w:cstheme="minorHAnsi"/>
        </w:rPr>
        <w:t>The functions of the Oversight Committee are to:</w:t>
      </w:r>
    </w:p>
    <w:p w14:paraId="66A6FB22" w14:textId="77777777" w:rsidR="001E3AF2" w:rsidRPr="004C74A7" w:rsidRDefault="001E3AF2" w:rsidP="001E3AF2">
      <w:pPr>
        <w:spacing w:line="360" w:lineRule="auto"/>
        <w:rPr>
          <w:rFonts w:cstheme="minorHAnsi"/>
          <w:b/>
          <w:bCs/>
        </w:rPr>
      </w:pPr>
    </w:p>
    <w:p w14:paraId="2EFD3439" w14:textId="77777777" w:rsidR="001E3AF2" w:rsidRPr="003B015C" w:rsidRDefault="001E3AF2" w:rsidP="001E3AF2">
      <w:pPr>
        <w:pStyle w:val="ListParagraph"/>
        <w:numPr>
          <w:ilvl w:val="0"/>
          <w:numId w:val="48"/>
        </w:numPr>
        <w:spacing w:line="360" w:lineRule="auto"/>
        <w:rPr>
          <w:rFonts w:cstheme="minorHAnsi"/>
          <w:i/>
          <w:iCs/>
        </w:rPr>
      </w:pPr>
      <w:r w:rsidRPr="003B015C">
        <w:rPr>
          <w:rFonts w:cstheme="minorHAnsi"/>
          <w:i/>
          <w:iCs/>
        </w:rPr>
        <w:t>Undertake a review and analysis of the Annual Report.</w:t>
      </w:r>
    </w:p>
    <w:p w14:paraId="42C945A0" w14:textId="77777777" w:rsidR="001E3AF2" w:rsidRPr="003B015C" w:rsidRDefault="001E3AF2" w:rsidP="001E3AF2">
      <w:pPr>
        <w:pStyle w:val="ListParagraph"/>
        <w:numPr>
          <w:ilvl w:val="0"/>
          <w:numId w:val="48"/>
        </w:numPr>
        <w:spacing w:line="360" w:lineRule="auto"/>
        <w:rPr>
          <w:rFonts w:cstheme="minorHAnsi"/>
          <w:i/>
          <w:iCs/>
        </w:rPr>
      </w:pPr>
      <w:r w:rsidRPr="003B015C">
        <w:rPr>
          <w:rFonts w:cstheme="minorHAnsi"/>
          <w:i/>
          <w:iCs/>
        </w:rPr>
        <w:t>Invite, receive, and consider inputs from Councillors and Portfolio Committees, on the Annual Report.</w:t>
      </w:r>
    </w:p>
    <w:p w14:paraId="3E80D993" w14:textId="77777777" w:rsidR="001E3AF2" w:rsidRPr="003B015C" w:rsidRDefault="001E3AF2" w:rsidP="001E3AF2">
      <w:pPr>
        <w:pStyle w:val="ListParagraph"/>
        <w:numPr>
          <w:ilvl w:val="0"/>
          <w:numId w:val="48"/>
        </w:numPr>
        <w:spacing w:line="360" w:lineRule="auto"/>
        <w:rPr>
          <w:rFonts w:cstheme="minorHAnsi"/>
          <w:i/>
          <w:iCs/>
        </w:rPr>
      </w:pPr>
      <w:r w:rsidRPr="003B015C">
        <w:rPr>
          <w:rFonts w:cstheme="minorHAnsi"/>
          <w:i/>
          <w:iCs/>
        </w:rPr>
        <w:t>Consider written comments received on the Annual Report from the public consultation process.</w:t>
      </w:r>
    </w:p>
    <w:p w14:paraId="7027BD0F" w14:textId="77777777" w:rsidR="001E3AF2" w:rsidRPr="003B015C" w:rsidRDefault="001E3AF2" w:rsidP="001E3AF2">
      <w:pPr>
        <w:pStyle w:val="ListParagraph"/>
        <w:numPr>
          <w:ilvl w:val="0"/>
          <w:numId w:val="48"/>
        </w:numPr>
        <w:spacing w:line="360" w:lineRule="auto"/>
        <w:rPr>
          <w:rFonts w:cstheme="minorHAnsi"/>
          <w:i/>
          <w:iCs/>
        </w:rPr>
      </w:pPr>
      <w:r w:rsidRPr="003B015C">
        <w:rPr>
          <w:rFonts w:cstheme="minorHAnsi"/>
          <w:i/>
          <w:iCs/>
        </w:rPr>
        <w:t>Conduct Public Hearing(s) to allow the local community or any organs of state to make representations on the Annual Report.</w:t>
      </w:r>
    </w:p>
    <w:p w14:paraId="3F8CCE6D" w14:textId="77777777" w:rsidR="001E3AF2" w:rsidRPr="003B015C" w:rsidRDefault="001E3AF2" w:rsidP="001E3AF2">
      <w:pPr>
        <w:pStyle w:val="ListParagraph"/>
        <w:numPr>
          <w:ilvl w:val="0"/>
          <w:numId w:val="48"/>
        </w:numPr>
        <w:spacing w:line="360" w:lineRule="auto"/>
        <w:rPr>
          <w:rFonts w:cstheme="minorHAnsi"/>
          <w:i/>
          <w:iCs/>
        </w:rPr>
      </w:pPr>
      <w:r w:rsidRPr="003B015C">
        <w:rPr>
          <w:rFonts w:cstheme="minorHAnsi"/>
          <w:i/>
          <w:iCs/>
        </w:rPr>
        <w:t>Receive and consider Council’s Audit Committee views and comments on the annual financial statements and the performance report.</w:t>
      </w:r>
    </w:p>
    <w:p w14:paraId="17D80DAE" w14:textId="77777777" w:rsidR="001E3AF2" w:rsidRPr="003B015C" w:rsidRDefault="001E3AF2" w:rsidP="001E3AF2">
      <w:pPr>
        <w:pStyle w:val="ListParagraph"/>
        <w:numPr>
          <w:ilvl w:val="0"/>
          <w:numId w:val="48"/>
        </w:numPr>
        <w:spacing w:line="360" w:lineRule="auto"/>
        <w:rPr>
          <w:rFonts w:cstheme="minorHAnsi"/>
          <w:i/>
          <w:iCs/>
        </w:rPr>
      </w:pPr>
      <w:r w:rsidRPr="003B015C">
        <w:rPr>
          <w:rFonts w:cstheme="minorHAnsi"/>
          <w:i/>
          <w:iCs/>
        </w:rPr>
        <w:t>Prepare the draft Oversight Report, taking into consideration, the views and inputs of the public, representative(s) of the Auditor-General, organs of state, Council’s Audit Committee and Councillors.</w:t>
      </w:r>
    </w:p>
    <w:p w14:paraId="61999176" w14:textId="5B6E3974" w:rsidR="00E01C5C" w:rsidRDefault="00E01C5C" w:rsidP="00885167"/>
    <w:p w14:paraId="770B21BD" w14:textId="2EB8076B" w:rsidR="00171659" w:rsidRDefault="00171659" w:rsidP="004E074E">
      <w:pPr>
        <w:pStyle w:val="Heading1"/>
      </w:pPr>
    </w:p>
    <w:p w14:paraId="65015761" w14:textId="7F821753" w:rsidR="001E3AF2" w:rsidRDefault="001E3AF2" w:rsidP="001E3AF2"/>
    <w:p w14:paraId="3CC5CB5B" w14:textId="0B1733CF" w:rsidR="001E3AF2" w:rsidRDefault="001E3AF2" w:rsidP="001E3AF2"/>
    <w:p w14:paraId="142B4632" w14:textId="5B30B644" w:rsidR="001E3AF2" w:rsidRDefault="001E3AF2" w:rsidP="001E3AF2"/>
    <w:p w14:paraId="76CD4131" w14:textId="3B4AE39F" w:rsidR="001E3AF2" w:rsidRDefault="001E3AF2" w:rsidP="001E3AF2"/>
    <w:p w14:paraId="430B171D" w14:textId="1B8290E6" w:rsidR="001E3AF2" w:rsidRDefault="001E3AF2" w:rsidP="001E3AF2"/>
    <w:p w14:paraId="7AFD8777" w14:textId="6B42DE1C" w:rsidR="001E3AF2" w:rsidRDefault="001E3AF2" w:rsidP="001E3AF2"/>
    <w:p w14:paraId="7F4FB800" w14:textId="3052E47E" w:rsidR="001E3AF2" w:rsidRDefault="001E3AF2" w:rsidP="001E3AF2"/>
    <w:p w14:paraId="77147F6D" w14:textId="686967A4" w:rsidR="001E3AF2" w:rsidRDefault="001E3AF2" w:rsidP="001E3AF2"/>
    <w:p w14:paraId="2EB9DFE9" w14:textId="2BCFC59D" w:rsidR="001E3AF2" w:rsidRDefault="001E3AF2" w:rsidP="001E3AF2"/>
    <w:p w14:paraId="5CDCD4F3" w14:textId="1EE261F8" w:rsidR="001E3AF2" w:rsidRDefault="001E3AF2" w:rsidP="001E3AF2"/>
    <w:p w14:paraId="6DD52BF3" w14:textId="260406B6" w:rsidR="001E3AF2" w:rsidRDefault="001E3AF2" w:rsidP="001E3AF2"/>
    <w:p w14:paraId="0853A7B1" w14:textId="77777777" w:rsidR="005655F7" w:rsidRDefault="005655F7" w:rsidP="001E3AF2"/>
    <w:p w14:paraId="31B0E2C2" w14:textId="77777777" w:rsidR="005655F7" w:rsidRDefault="005655F7" w:rsidP="001E3AF2"/>
    <w:p w14:paraId="03822A4B" w14:textId="77777777" w:rsidR="001E3AF2" w:rsidRPr="001E3AF2" w:rsidRDefault="001E3AF2" w:rsidP="001E3AF2"/>
    <w:p w14:paraId="1B4C6289" w14:textId="77777777" w:rsidR="005752CB" w:rsidRPr="005752CB" w:rsidRDefault="005752CB" w:rsidP="005752CB"/>
    <w:p w14:paraId="011A35A4" w14:textId="2B6BDA9D" w:rsidR="00171659" w:rsidRPr="004C74A7" w:rsidRDefault="004E074E" w:rsidP="00E555D9">
      <w:pPr>
        <w:pStyle w:val="Heading1"/>
        <w:numPr>
          <w:ilvl w:val="0"/>
          <w:numId w:val="37"/>
        </w:numPr>
        <w:rPr>
          <w:rFonts w:asciiTheme="minorHAnsi" w:hAnsiTheme="minorHAnsi" w:cstheme="minorHAnsi"/>
        </w:rPr>
      </w:pPr>
      <w:bookmarkStart w:id="8" w:name="_Toc128045092"/>
      <w:r w:rsidRPr="004C74A7">
        <w:rPr>
          <w:rFonts w:asciiTheme="minorHAnsi" w:hAnsiTheme="minorHAnsi" w:cstheme="minorHAnsi"/>
        </w:rPr>
        <w:t>ANNUAL REPORT PROCESS</w:t>
      </w:r>
      <w:bookmarkEnd w:id="8"/>
    </w:p>
    <w:p w14:paraId="6588904B" w14:textId="77777777" w:rsidR="00203099" w:rsidRDefault="00203099" w:rsidP="00203099"/>
    <w:p w14:paraId="43148489" w14:textId="76662401" w:rsidR="00203099" w:rsidRPr="00765035" w:rsidRDefault="00203099" w:rsidP="00203099">
      <w:pPr>
        <w:spacing w:line="240" w:lineRule="auto"/>
        <w:rPr>
          <w:rFonts w:eastAsia="Times New Roman" w:cstheme="minorHAnsi"/>
          <w:color w:val="000000"/>
          <w:kern w:val="24"/>
        </w:rPr>
      </w:pPr>
      <w:r w:rsidRPr="00765035">
        <w:rPr>
          <w:rFonts w:eastAsia="Times New Roman" w:cstheme="minorHAnsi"/>
          <w:color w:val="000000"/>
          <w:kern w:val="24"/>
        </w:rPr>
        <w:lastRenderedPageBreak/>
        <w:t xml:space="preserve">The requirements for an annual report are contained in the Municipal Systems Act (MSA) Section 46 and the Municipal Finance Management Act (MFMA) Section 121. In addition, Circular 11 issued by National Treasury and the Annual Report </w:t>
      </w:r>
      <w:r w:rsidR="004E074E" w:rsidRPr="00765035">
        <w:rPr>
          <w:rFonts w:eastAsia="Times New Roman" w:cstheme="minorHAnsi"/>
          <w:color w:val="000000"/>
          <w:kern w:val="24"/>
        </w:rPr>
        <w:t>Customized</w:t>
      </w:r>
      <w:r w:rsidRPr="00765035">
        <w:rPr>
          <w:rFonts w:eastAsia="Times New Roman" w:cstheme="minorHAnsi"/>
          <w:color w:val="000000"/>
          <w:kern w:val="24"/>
        </w:rPr>
        <w:t xml:space="preserve"> Template and Guidelines provided by the Provincial Department of Local Government and Traditional Affairs provide guidance to municipalities on compliance with the</w:t>
      </w:r>
      <w:r w:rsidRPr="00765035">
        <w:rPr>
          <w:rFonts w:eastAsia="Times New Roman" w:cstheme="minorHAnsi"/>
          <w:color w:val="auto"/>
        </w:rPr>
        <w:t xml:space="preserve"> </w:t>
      </w:r>
      <w:r w:rsidRPr="00765035">
        <w:rPr>
          <w:rFonts w:eastAsia="Times New Roman" w:cstheme="minorHAnsi"/>
          <w:color w:val="000000"/>
          <w:kern w:val="24"/>
        </w:rPr>
        <w:t>above legislation.</w:t>
      </w:r>
    </w:p>
    <w:p w14:paraId="052D414F" w14:textId="77777777" w:rsidR="00203099" w:rsidRPr="00765035" w:rsidRDefault="00203099" w:rsidP="00203099">
      <w:pPr>
        <w:spacing w:line="240" w:lineRule="auto"/>
        <w:rPr>
          <w:rFonts w:eastAsia="Times New Roman" w:cstheme="minorHAnsi"/>
          <w:color w:val="auto"/>
        </w:rPr>
      </w:pPr>
    </w:p>
    <w:p w14:paraId="342F1664" w14:textId="77777777" w:rsidR="00203099" w:rsidRPr="00765035" w:rsidRDefault="00203099" w:rsidP="00203099">
      <w:pPr>
        <w:spacing w:line="240" w:lineRule="auto"/>
        <w:rPr>
          <w:rFonts w:eastAsia="Times New Roman" w:cstheme="minorHAnsi"/>
          <w:color w:val="000000"/>
          <w:kern w:val="24"/>
        </w:rPr>
      </w:pPr>
      <w:r w:rsidRPr="00765035">
        <w:rPr>
          <w:rFonts w:eastAsia="Times New Roman" w:cstheme="minorHAnsi"/>
          <w:color w:val="000000"/>
          <w:kern w:val="24"/>
        </w:rPr>
        <w:t>A municipal annual report includes the following key elements:</w:t>
      </w:r>
    </w:p>
    <w:p w14:paraId="0D7AD7FE" w14:textId="77777777" w:rsidR="00203099" w:rsidRPr="00765035" w:rsidRDefault="00203099" w:rsidP="00203099">
      <w:pPr>
        <w:spacing w:line="240" w:lineRule="auto"/>
        <w:rPr>
          <w:rFonts w:eastAsia="Times New Roman" w:cstheme="minorHAnsi"/>
          <w:color w:val="auto"/>
        </w:rPr>
      </w:pPr>
    </w:p>
    <w:p w14:paraId="3CBCE0B3" w14:textId="77777777" w:rsidR="00203099" w:rsidRPr="00765035" w:rsidRDefault="00203099" w:rsidP="00203099">
      <w:pPr>
        <w:spacing w:line="240" w:lineRule="auto"/>
        <w:rPr>
          <w:rFonts w:eastAsia="Times New Roman" w:cstheme="minorHAnsi"/>
          <w:color w:val="000000"/>
          <w:kern w:val="24"/>
        </w:rPr>
      </w:pPr>
      <w:r w:rsidRPr="00765035">
        <w:rPr>
          <w:rFonts w:eastAsia="Times New Roman" w:cstheme="minorHAnsi"/>
          <w:color w:val="000000"/>
          <w:kern w:val="24"/>
        </w:rPr>
        <w:t xml:space="preserve">· </w:t>
      </w:r>
      <w:r w:rsidRPr="00765035">
        <w:rPr>
          <w:rFonts w:eastAsia="Times New Roman" w:cstheme="minorHAnsi"/>
          <w:i/>
          <w:iCs/>
          <w:color w:val="000000"/>
          <w:kern w:val="24"/>
        </w:rPr>
        <w:t>Annual performance report</w:t>
      </w:r>
      <w:r w:rsidRPr="00765035">
        <w:rPr>
          <w:rFonts w:eastAsia="Times New Roman" w:cstheme="minorHAnsi"/>
          <w:color w:val="000000"/>
          <w:kern w:val="24"/>
        </w:rPr>
        <w:t>, comparing the year’s performance with the performance objectives established in the IDP, Budget and Service Delivery and Budget Implementation Plans (SDBIPs)</w:t>
      </w:r>
    </w:p>
    <w:p w14:paraId="3504FA0F" w14:textId="77777777" w:rsidR="00203099" w:rsidRPr="00765035" w:rsidRDefault="00203099" w:rsidP="00203099">
      <w:pPr>
        <w:spacing w:line="240" w:lineRule="auto"/>
        <w:rPr>
          <w:rFonts w:eastAsia="Times New Roman" w:cstheme="minorHAnsi"/>
          <w:color w:val="auto"/>
        </w:rPr>
      </w:pPr>
    </w:p>
    <w:p w14:paraId="1AF9F2C9" w14:textId="77777777" w:rsidR="00203099" w:rsidRPr="00765035" w:rsidRDefault="00203099" w:rsidP="00203099">
      <w:pPr>
        <w:spacing w:line="240" w:lineRule="auto"/>
        <w:rPr>
          <w:rFonts w:eastAsia="Times New Roman" w:cstheme="minorHAnsi"/>
          <w:color w:val="auto"/>
        </w:rPr>
      </w:pPr>
      <w:r w:rsidRPr="00765035">
        <w:rPr>
          <w:rFonts w:eastAsia="Times New Roman" w:cstheme="minorHAnsi"/>
          <w:color w:val="000000"/>
          <w:kern w:val="24"/>
        </w:rPr>
        <w:t xml:space="preserve">· </w:t>
      </w:r>
      <w:r w:rsidRPr="00765035">
        <w:rPr>
          <w:rFonts w:eastAsia="Times New Roman" w:cstheme="minorHAnsi"/>
          <w:i/>
          <w:iCs/>
          <w:color w:val="000000"/>
          <w:kern w:val="24"/>
        </w:rPr>
        <w:t xml:space="preserve">Annual financial statements </w:t>
      </w:r>
      <w:r w:rsidRPr="00765035">
        <w:rPr>
          <w:rFonts w:eastAsia="Times New Roman" w:cstheme="minorHAnsi"/>
          <w:color w:val="000000"/>
          <w:kern w:val="24"/>
        </w:rPr>
        <w:t xml:space="preserve">(AFS), </w:t>
      </w:r>
      <w:r w:rsidRPr="00765035">
        <w:rPr>
          <w:rFonts w:eastAsia="Times New Roman" w:cstheme="minorHAnsi"/>
          <w:i/>
          <w:iCs/>
          <w:color w:val="000000"/>
          <w:kern w:val="24"/>
        </w:rPr>
        <w:t xml:space="preserve">Auditor-General’s (AG) Audit Report on the AFS </w:t>
      </w:r>
      <w:r w:rsidRPr="00765035">
        <w:rPr>
          <w:rFonts w:eastAsia="Times New Roman" w:cstheme="minorHAnsi"/>
          <w:color w:val="000000"/>
          <w:kern w:val="24"/>
        </w:rPr>
        <w:t xml:space="preserve">and </w:t>
      </w:r>
      <w:r w:rsidRPr="00765035">
        <w:rPr>
          <w:rFonts w:eastAsia="Times New Roman" w:cstheme="minorHAnsi"/>
          <w:i/>
          <w:iCs/>
          <w:color w:val="000000"/>
          <w:kern w:val="24"/>
        </w:rPr>
        <w:t xml:space="preserve">management’s responses </w:t>
      </w:r>
      <w:r w:rsidRPr="00765035">
        <w:rPr>
          <w:rFonts w:eastAsia="Times New Roman" w:cstheme="minorHAnsi"/>
          <w:color w:val="000000"/>
          <w:kern w:val="24"/>
        </w:rPr>
        <w:t>to address the AG’s audit findings;</w:t>
      </w:r>
    </w:p>
    <w:p w14:paraId="01E3BAA0" w14:textId="63BA612C" w:rsidR="00203099" w:rsidRPr="00765035" w:rsidRDefault="00203099" w:rsidP="00203099">
      <w:pPr>
        <w:spacing w:line="240" w:lineRule="auto"/>
        <w:rPr>
          <w:rFonts w:eastAsia="Times New Roman" w:cstheme="minorHAnsi"/>
          <w:color w:val="000000"/>
          <w:kern w:val="24"/>
        </w:rPr>
      </w:pPr>
      <w:r w:rsidRPr="00765035">
        <w:rPr>
          <w:rFonts w:eastAsia="Times New Roman" w:cstheme="minorHAnsi"/>
          <w:color w:val="000000"/>
          <w:kern w:val="24"/>
        </w:rPr>
        <w:t xml:space="preserve">The MFMA directs the annual report to be completed and tabled in Council by </w:t>
      </w:r>
      <w:r w:rsidR="006F3E35" w:rsidRPr="00765035">
        <w:rPr>
          <w:rFonts w:eastAsia="Times New Roman" w:cstheme="minorHAnsi"/>
          <w:color w:val="000000"/>
          <w:kern w:val="24"/>
        </w:rPr>
        <w:t>30</w:t>
      </w:r>
      <w:r w:rsidRPr="00765035">
        <w:rPr>
          <w:rFonts w:eastAsia="Times New Roman" w:cstheme="minorHAnsi"/>
          <w:color w:val="000000"/>
          <w:kern w:val="24"/>
        </w:rPr>
        <w:t xml:space="preserve"> January </w:t>
      </w:r>
      <w:r w:rsidR="00C4064C" w:rsidRPr="00765035">
        <w:rPr>
          <w:rFonts w:eastAsia="Times New Roman" w:cstheme="minorHAnsi"/>
          <w:color w:val="000000"/>
          <w:kern w:val="24"/>
        </w:rPr>
        <w:t xml:space="preserve"> </w:t>
      </w:r>
      <w:r w:rsidRPr="00765035">
        <w:rPr>
          <w:rFonts w:eastAsia="Times New Roman" w:cstheme="minorHAnsi"/>
          <w:color w:val="000000"/>
          <w:kern w:val="24"/>
        </w:rPr>
        <w:t>for the financial y</w:t>
      </w:r>
      <w:r w:rsidR="00C4064C" w:rsidRPr="00765035">
        <w:rPr>
          <w:rFonts w:eastAsia="Times New Roman" w:cstheme="minorHAnsi"/>
          <w:color w:val="000000"/>
          <w:kern w:val="24"/>
        </w:rPr>
        <w:t>ear</w:t>
      </w:r>
      <w:r w:rsidR="006655FD" w:rsidRPr="00765035">
        <w:rPr>
          <w:rFonts w:eastAsia="Times New Roman" w:cstheme="minorHAnsi"/>
          <w:color w:val="000000"/>
          <w:kern w:val="24"/>
        </w:rPr>
        <w:t xml:space="preserve"> ended 30 June </w:t>
      </w:r>
      <w:r w:rsidR="00C4064C" w:rsidRPr="00765035">
        <w:rPr>
          <w:rFonts w:eastAsia="Times New Roman" w:cstheme="minorHAnsi"/>
          <w:color w:val="000000"/>
          <w:kern w:val="24"/>
        </w:rPr>
        <w:t>.</w:t>
      </w:r>
    </w:p>
    <w:p w14:paraId="187B490B" w14:textId="77777777" w:rsidR="00203099" w:rsidRPr="00765035" w:rsidRDefault="00203099" w:rsidP="00203099">
      <w:pPr>
        <w:spacing w:line="240" w:lineRule="auto"/>
        <w:rPr>
          <w:rFonts w:eastAsia="Times New Roman" w:cstheme="minorHAnsi"/>
          <w:color w:val="000000"/>
          <w:kern w:val="24"/>
        </w:rPr>
      </w:pPr>
    </w:p>
    <w:p w14:paraId="4CADF853" w14:textId="77777777" w:rsidR="00203099" w:rsidRPr="00765035" w:rsidRDefault="00203099" w:rsidP="00203099">
      <w:pPr>
        <w:spacing w:line="240" w:lineRule="auto"/>
        <w:rPr>
          <w:rFonts w:eastAsia="Times New Roman" w:cstheme="minorHAnsi"/>
          <w:color w:val="000000"/>
          <w:kern w:val="24"/>
        </w:rPr>
      </w:pPr>
      <w:r w:rsidRPr="00765035">
        <w:rPr>
          <w:rFonts w:eastAsia="Times New Roman" w:cstheme="minorHAnsi"/>
          <w:color w:val="000000"/>
          <w:kern w:val="24"/>
        </w:rPr>
        <w:t xml:space="preserve">Council must then review the annual report and adopt an oversight report containing its comments within 60 days. MFMA Section 129 (1) and National </w:t>
      </w:r>
      <w:r w:rsidR="002B7950" w:rsidRPr="00765035">
        <w:rPr>
          <w:rFonts w:eastAsia="Times New Roman" w:cstheme="minorHAnsi"/>
          <w:color w:val="000000"/>
          <w:kern w:val="24"/>
        </w:rPr>
        <w:t>Treasury’s Circular</w:t>
      </w:r>
      <w:r w:rsidRPr="00765035">
        <w:rPr>
          <w:rFonts w:eastAsia="Times New Roman" w:cstheme="minorHAnsi"/>
          <w:color w:val="000000"/>
          <w:kern w:val="24"/>
        </w:rPr>
        <w:t xml:space="preserve"> 32 direct and guide the oversight process and the preparation of the oversight report.</w:t>
      </w:r>
    </w:p>
    <w:p w14:paraId="491C6404" w14:textId="77777777" w:rsidR="00203099" w:rsidRPr="00765035" w:rsidRDefault="00203099" w:rsidP="00203099">
      <w:pPr>
        <w:spacing w:line="240" w:lineRule="auto"/>
        <w:rPr>
          <w:rFonts w:eastAsia="Times New Roman" w:cstheme="minorHAnsi"/>
          <w:color w:val="auto"/>
        </w:rPr>
      </w:pPr>
    </w:p>
    <w:p w14:paraId="6135BB74" w14:textId="77777777" w:rsidR="00203099" w:rsidRPr="00765035" w:rsidRDefault="00203099" w:rsidP="00203099">
      <w:pPr>
        <w:spacing w:line="240" w:lineRule="auto"/>
        <w:rPr>
          <w:rFonts w:eastAsia="Times New Roman" w:cstheme="minorHAnsi"/>
          <w:color w:val="000000"/>
          <w:kern w:val="24"/>
        </w:rPr>
      </w:pPr>
      <w:r w:rsidRPr="00765035">
        <w:rPr>
          <w:rFonts w:eastAsia="Times New Roman" w:cstheme="minorHAnsi"/>
          <w:color w:val="000000"/>
          <w:kern w:val="24"/>
        </w:rPr>
        <w:t>Circular 32 recommends that Council establish an Oversight Committee to prepare the oversight report, in order to provide all Councilors with a better oversight over the municipal performance.</w:t>
      </w:r>
    </w:p>
    <w:p w14:paraId="65652E59" w14:textId="77777777" w:rsidR="00203099" w:rsidRPr="00765035" w:rsidRDefault="00203099" w:rsidP="00203099">
      <w:pPr>
        <w:spacing w:line="240" w:lineRule="auto"/>
        <w:rPr>
          <w:rFonts w:eastAsia="Times New Roman" w:cstheme="minorHAnsi"/>
          <w:color w:val="auto"/>
        </w:rPr>
      </w:pPr>
    </w:p>
    <w:p w14:paraId="75B00B08" w14:textId="7EEE3674" w:rsidR="00203099" w:rsidRPr="00765035" w:rsidRDefault="007F1405" w:rsidP="00203099">
      <w:pPr>
        <w:spacing w:line="240" w:lineRule="auto"/>
        <w:rPr>
          <w:rFonts w:eastAsia="Times New Roman" w:cstheme="minorHAnsi"/>
          <w:color w:val="auto"/>
        </w:rPr>
      </w:pPr>
      <w:r w:rsidRPr="00765035">
        <w:rPr>
          <w:rFonts w:eastAsia="Times New Roman" w:cstheme="minorHAnsi"/>
          <w:color w:val="000000"/>
          <w:kern w:val="24"/>
        </w:rPr>
        <w:t xml:space="preserve">The Draft </w:t>
      </w:r>
      <w:r w:rsidR="005670BC">
        <w:rPr>
          <w:rFonts w:eastAsia="Times New Roman" w:cstheme="minorHAnsi"/>
          <w:color w:val="000000"/>
          <w:kern w:val="24"/>
        </w:rPr>
        <w:t>2022/2023</w:t>
      </w:r>
      <w:r w:rsidRPr="00765035">
        <w:rPr>
          <w:rFonts w:eastAsia="Times New Roman" w:cstheme="minorHAnsi"/>
          <w:color w:val="000000"/>
          <w:kern w:val="24"/>
        </w:rPr>
        <w:t xml:space="preserve"> </w:t>
      </w:r>
      <w:r w:rsidR="00203099" w:rsidRPr="00765035">
        <w:rPr>
          <w:rFonts w:eastAsia="Times New Roman" w:cstheme="minorHAnsi"/>
          <w:color w:val="000000"/>
          <w:kern w:val="24"/>
        </w:rPr>
        <w:t xml:space="preserve">Annual Report was tabled in Council on </w:t>
      </w:r>
      <w:r w:rsidR="00765035" w:rsidRPr="00E555D9">
        <w:rPr>
          <w:rFonts w:eastAsia="Times New Roman" w:cstheme="minorHAnsi"/>
          <w:color w:val="auto"/>
          <w:kern w:val="24"/>
        </w:rPr>
        <w:t xml:space="preserve">25 January </w:t>
      </w:r>
      <w:r w:rsidR="00157626">
        <w:rPr>
          <w:rFonts w:eastAsia="Times New Roman" w:cstheme="minorHAnsi"/>
          <w:color w:val="auto"/>
          <w:kern w:val="24"/>
        </w:rPr>
        <w:t>202</w:t>
      </w:r>
      <w:r w:rsidR="0063456D">
        <w:rPr>
          <w:rFonts w:eastAsia="Times New Roman" w:cstheme="minorHAnsi"/>
          <w:color w:val="auto"/>
          <w:kern w:val="24"/>
        </w:rPr>
        <w:t>4</w:t>
      </w:r>
      <w:r w:rsidR="00203099" w:rsidRPr="00E555D9">
        <w:rPr>
          <w:rFonts w:eastAsia="Times New Roman" w:cstheme="minorHAnsi"/>
          <w:color w:val="auto"/>
          <w:kern w:val="24"/>
        </w:rPr>
        <w:t xml:space="preserve"> </w:t>
      </w:r>
      <w:r w:rsidR="00203099" w:rsidRPr="00765035">
        <w:rPr>
          <w:rFonts w:eastAsia="Times New Roman" w:cstheme="minorHAnsi"/>
          <w:color w:val="000000"/>
          <w:kern w:val="24"/>
        </w:rPr>
        <w:t xml:space="preserve">and was placed at the reception and library as well as published in the local newspaper and placed on the municipality website for public comments. </w:t>
      </w:r>
    </w:p>
    <w:p w14:paraId="7DA43806" w14:textId="77777777" w:rsidR="00171659" w:rsidRPr="00765035" w:rsidRDefault="00171659">
      <w:pPr>
        <w:rPr>
          <w:rFonts w:cstheme="minorHAnsi"/>
        </w:rPr>
      </w:pPr>
    </w:p>
    <w:p w14:paraId="200643C7" w14:textId="77777777" w:rsidR="00171659" w:rsidRPr="00765035" w:rsidRDefault="00171659" w:rsidP="00171659">
      <w:pPr>
        <w:rPr>
          <w:rFonts w:cstheme="minorHAnsi"/>
        </w:rPr>
      </w:pPr>
      <w:r w:rsidRPr="00765035">
        <w:rPr>
          <w:rFonts w:cstheme="minorHAnsi"/>
        </w:rPr>
        <w:t>The Council is responsible for the preparation of the Annual Financial Statement for each</w:t>
      </w:r>
    </w:p>
    <w:p w14:paraId="2B62FE0A" w14:textId="0056C8D5" w:rsidR="00171659" w:rsidRPr="00765035" w:rsidRDefault="00171659" w:rsidP="00171659">
      <w:pPr>
        <w:rPr>
          <w:rFonts w:cstheme="minorHAnsi"/>
        </w:rPr>
      </w:pPr>
      <w:r w:rsidRPr="00765035">
        <w:rPr>
          <w:rFonts w:cstheme="minorHAnsi"/>
        </w:rPr>
        <w:t xml:space="preserve">financial year which fairly presents the </w:t>
      </w:r>
      <w:r w:rsidR="004E074E" w:rsidRPr="00765035">
        <w:rPr>
          <w:rFonts w:cstheme="minorHAnsi"/>
        </w:rPr>
        <w:t>situation</w:t>
      </w:r>
      <w:r w:rsidR="007F1405" w:rsidRPr="00765035">
        <w:rPr>
          <w:rFonts w:cstheme="minorHAnsi"/>
        </w:rPr>
        <w:t xml:space="preserve"> of Council. The </w:t>
      </w:r>
      <w:r w:rsidR="005670BC">
        <w:rPr>
          <w:rFonts w:cstheme="minorHAnsi"/>
        </w:rPr>
        <w:t>2022/2023</w:t>
      </w:r>
      <w:r w:rsidRPr="00765035">
        <w:rPr>
          <w:rFonts w:cstheme="minorHAnsi"/>
        </w:rPr>
        <w:t xml:space="preserve"> Annual</w:t>
      </w:r>
    </w:p>
    <w:p w14:paraId="0FB889D2" w14:textId="4FC5E109" w:rsidR="00171659" w:rsidRPr="00765035" w:rsidRDefault="00171659" w:rsidP="00171659">
      <w:pPr>
        <w:rPr>
          <w:rFonts w:cstheme="minorHAnsi"/>
        </w:rPr>
      </w:pPr>
      <w:r w:rsidRPr="00765035">
        <w:rPr>
          <w:rFonts w:cstheme="minorHAnsi"/>
        </w:rPr>
        <w:t xml:space="preserve">Financial Statements of Council were prepared in accordance with Generally </w:t>
      </w:r>
      <w:r w:rsidR="004E074E" w:rsidRPr="00765035">
        <w:rPr>
          <w:rFonts w:cstheme="minorHAnsi"/>
        </w:rPr>
        <w:t>Recognized</w:t>
      </w:r>
    </w:p>
    <w:p w14:paraId="358BFC01" w14:textId="77777777" w:rsidR="007F1405" w:rsidRPr="00765035" w:rsidRDefault="00171659" w:rsidP="007F1405">
      <w:pPr>
        <w:rPr>
          <w:rFonts w:cstheme="minorHAnsi"/>
        </w:rPr>
      </w:pPr>
      <w:r w:rsidRPr="00765035">
        <w:rPr>
          <w:rFonts w:cstheme="minorHAnsi"/>
        </w:rPr>
        <w:t>Accounting Practice (GRAP) prescribed in terms of section 126(1)/ 126(2) of the Municipal Finance</w:t>
      </w:r>
      <w:r w:rsidR="007F1405" w:rsidRPr="00765035">
        <w:rPr>
          <w:rFonts w:cstheme="minorHAnsi"/>
        </w:rPr>
        <w:t xml:space="preserve"> Management Act (MFMA).</w:t>
      </w:r>
    </w:p>
    <w:p w14:paraId="44F3565D" w14:textId="77777777" w:rsidR="007F1405" w:rsidRPr="00765035" w:rsidRDefault="007F1405" w:rsidP="00171659">
      <w:pPr>
        <w:rPr>
          <w:rFonts w:cstheme="minorHAnsi"/>
        </w:rPr>
      </w:pPr>
    </w:p>
    <w:p w14:paraId="1B340AEF" w14:textId="66F852CD" w:rsidR="004E074E" w:rsidRDefault="004E074E" w:rsidP="004E074E">
      <w:r>
        <w:t xml:space="preserve">The </w:t>
      </w:r>
      <w:r w:rsidR="005670BC">
        <w:t>2022/2023</w:t>
      </w:r>
      <w:r>
        <w:t xml:space="preserve"> Annual Report is available on the Mkhambathini Municipality website. The draft Annual Report was submitted to the Auditor-General in February </w:t>
      </w:r>
      <w:r w:rsidR="00273C72">
        <w:t>202</w:t>
      </w:r>
      <w:r w:rsidR="00332EA5">
        <w:t>4</w:t>
      </w:r>
      <w:r>
        <w:t xml:space="preserve">. Again, the Final Annual Report </w:t>
      </w:r>
      <w:r w:rsidR="005670BC">
        <w:t>2022/2023</w:t>
      </w:r>
      <w:r>
        <w:t xml:space="preserve"> will be submitted to the Auditor General after approval by the council on 30 March 202</w:t>
      </w:r>
      <w:r w:rsidR="00332EA5">
        <w:t>4</w:t>
      </w:r>
      <w:r>
        <w:t xml:space="preserve"> as well as to the National and Provincial Treasury and the Department of Cooperative Governance and Traditional Affairs (COGTA). </w:t>
      </w:r>
    </w:p>
    <w:p w14:paraId="36944432" w14:textId="77777777" w:rsidR="004E074E" w:rsidRDefault="004E074E" w:rsidP="004E074E"/>
    <w:p w14:paraId="7109160A" w14:textId="1456B3F1" w:rsidR="004E074E" w:rsidRDefault="004E074E" w:rsidP="004E074E">
      <w:r>
        <w:t>It must be noted that no comments were received from the public.</w:t>
      </w:r>
    </w:p>
    <w:p w14:paraId="478C19DD" w14:textId="52E38254" w:rsidR="00CD0D00" w:rsidRDefault="00CD0D00" w:rsidP="00171659">
      <w:pPr>
        <w:rPr>
          <w:rFonts w:ascii="Century Gothic" w:hAnsi="Century Gothic" w:cs="Arial"/>
        </w:rPr>
      </w:pPr>
    </w:p>
    <w:p w14:paraId="7D0BA63B" w14:textId="33E37ADF" w:rsidR="00866C39" w:rsidRDefault="00FC663A" w:rsidP="00E555D9">
      <w:pPr>
        <w:pStyle w:val="Heading1"/>
        <w:numPr>
          <w:ilvl w:val="0"/>
          <w:numId w:val="37"/>
        </w:numPr>
        <w:rPr>
          <w:rFonts w:asciiTheme="minorHAnsi" w:hAnsiTheme="minorHAnsi" w:cstheme="minorHAnsi"/>
        </w:rPr>
      </w:pPr>
      <w:bookmarkStart w:id="9" w:name="_Toc128045093"/>
      <w:r w:rsidRPr="004C74A7">
        <w:rPr>
          <w:rFonts w:asciiTheme="minorHAnsi" w:hAnsiTheme="minorHAnsi" w:cstheme="minorHAnsi"/>
        </w:rPr>
        <w:t>PROCESSES</w:t>
      </w:r>
      <w:r w:rsidR="00490745" w:rsidRPr="004C74A7">
        <w:rPr>
          <w:rFonts w:asciiTheme="minorHAnsi" w:hAnsiTheme="minorHAnsi" w:cstheme="minorHAnsi"/>
        </w:rPr>
        <w:t xml:space="preserve"> OF THE OVERSIGHT REPORT</w:t>
      </w:r>
      <w:bookmarkEnd w:id="9"/>
    </w:p>
    <w:p w14:paraId="38ED979A" w14:textId="77777777" w:rsidR="00860681" w:rsidRPr="00860681" w:rsidRDefault="00860681" w:rsidP="00860681"/>
    <w:p w14:paraId="3FA5E992" w14:textId="2E7971A3" w:rsidR="006074BF" w:rsidRDefault="004C74A7" w:rsidP="00171659">
      <w:pPr>
        <w:rPr>
          <w:rFonts w:ascii="Century Gothic" w:hAnsi="Century Gothic" w:cs="Arial"/>
        </w:rPr>
      </w:pPr>
      <w:r>
        <w:rPr>
          <w:rFonts w:ascii="Century Gothic" w:hAnsi="Century Gothic" w:cs="Arial"/>
          <w:noProof/>
        </w:rPr>
        <w:lastRenderedPageBreak/>
        <mc:AlternateContent>
          <mc:Choice Requires="wps">
            <w:drawing>
              <wp:anchor distT="0" distB="0" distL="114300" distR="114300" simplePos="0" relativeHeight="251660288" behindDoc="0" locked="0" layoutInCell="1" allowOverlap="1" wp14:anchorId="4A2285BF" wp14:editId="16E12064">
                <wp:simplePos x="0" y="0"/>
                <wp:positionH relativeFrom="margin">
                  <wp:posOffset>1613747</wp:posOffset>
                </wp:positionH>
                <wp:positionV relativeFrom="paragraph">
                  <wp:posOffset>31538</wp:posOffset>
                </wp:positionV>
                <wp:extent cx="2717165" cy="609600"/>
                <wp:effectExtent l="0" t="0" r="26035" b="19050"/>
                <wp:wrapNone/>
                <wp:docPr id="1" name="Rectangle 1"/>
                <wp:cNvGraphicFramePr/>
                <a:graphic xmlns:a="http://schemas.openxmlformats.org/drawingml/2006/main">
                  <a:graphicData uri="http://schemas.microsoft.com/office/word/2010/wordprocessingShape">
                    <wps:wsp>
                      <wps:cNvSpPr/>
                      <wps:spPr>
                        <a:xfrm>
                          <a:off x="0" y="0"/>
                          <a:ext cx="2717165" cy="609600"/>
                        </a:xfrm>
                        <a:prstGeom prst="rect">
                          <a:avLst/>
                        </a:prstGeom>
                        <a:solidFill>
                          <a:srgbClr val="92D050"/>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9F4FD7" w14:textId="1E4E3C6C" w:rsidR="003950C0" w:rsidRDefault="003950C0" w:rsidP="00860681">
                            <w:pPr>
                              <w:jc w:val="center"/>
                              <w:rPr>
                                <w:lang w:val="en-ZA"/>
                              </w:rPr>
                            </w:pPr>
                            <w:r>
                              <w:rPr>
                                <w:lang w:val="en-ZA"/>
                              </w:rPr>
                              <w:t xml:space="preserve">Tabling of </w:t>
                            </w:r>
                            <w:r w:rsidR="004C74A7">
                              <w:rPr>
                                <w:lang w:val="en-ZA"/>
                              </w:rPr>
                              <w:t xml:space="preserve">Draft </w:t>
                            </w:r>
                            <w:r>
                              <w:rPr>
                                <w:lang w:val="en-ZA"/>
                              </w:rPr>
                              <w:t xml:space="preserve">Annual Report to Council </w:t>
                            </w:r>
                          </w:p>
                          <w:p w14:paraId="7FB4CF4F" w14:textId="0E438250" w:rsidR="003950C0" w:rsidRPr="009A4876" w:rsidRDefault="004C74A7" w:rsidP="00860681">
                            <w:pPr>
                              <w:jc w:val="center"/>
                              <w:rPr>
                                <w:lang w:val="en-ZA"/>
                              </w:rPr>
                            </w:pPr>
                            <w:r>
                              <w:rPr>
                                <w:lang w:val="en-ZA"/>
                              </w:rPr>
                              <w:t>January 202</w:t>
                            </w:r>
                            <w:r w:rsidR="00DC0272">
                              <w:rPr>
                                <w:lang w:val="en-ZA"/>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285BF" id="Rectangle 1" o:spid="_x0000_s1026" style="position:absolute;margin-left:127.05pt;margin-top:2.5pt;width:213.95pt;height:4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T7rnAIAALoFAAAOAAAAZHJzL2Uyb0RvYy54bWysVE1v2zAMvQ/YfxB0X21nTbIGdYqgRYcB&#10;XRusHXpWZCk2IIuapMTOfv0o+SPpB3YYdpEpkXyPehZ5edXWiuyFdRXonGZnKSVCcygqvc3pz6fb&#10;T18ocZ7pginQIqcH4ejV8uOHy8YsxARKUIWwBEG0WzQmp6X3ZpEkjpeiZu4MjNDolGBr5nFrt0lh&#10;WYPotUomaTpLGrCFscCFc3h60znpMuJLKbh/kNIJT1ROsTYfVxvXTViT5SVbbC0zZcX7Mtg/VFGz&#10;SiPpCHXDPCM7W72BqituwYH0ZxzqBKSsuIh3wNtk6avbPJbMiHgXFMeZUSb3/2D5/f7RrC3K0Bi3&#10;cGiGW7TS1uGL9ZE2inUYxRKtJxwPJ/Nsns2mlHD0zdKLWRrVTI7Zxjr/VUBNgpFTiz8jasT2d84j&#10;I4YOIYHMgaqK20qpuLHbzbWyZM/wx11MbtLpgP4iTOm3meHpiDGXcS60/xyJ1a7+DkWHOZ+mY8Hx&#10;tYWUWNMJAVYYGJKjNtHyByUCr9I/hCRVEdSIBCNQx9FxZ52rZIXojgPzeJuh2kgdAQOyRBlG7B5g&#10;iHyJ3enYx4dUEV/9mJz+rbAuecyIzKD9mFxXGux7AMpnoXVQH9nFDyJ10gSVfLtpMSSYGygOa0ss&#10;dO3nDL+t8EncMefXzGK/YWfiDPEPuEgFTU6htygpwf5+7zzEYxugl5IG+zen7teOWUGJ+qaxQS6y&#10;8/PQ8HFzPp1PcGNPPZtTj97V14AvLcNpZXg0Q7xXgykt1M84alaBFV1Mc+TOKfd22Fz7bq7gsOJi&#10;tYph2OSG+Tv9aHgADwKHJ//UPjNr+r7w2FH3MPQ6W7xqjy42ZGpY7TzIKvbOUddeehwQ8Yf0wyxM&#10;oNN9jDqO3OUfAAAA//8DAFBLAwQUAAYACAAAACEAVwliid8AAAAJAQAADwAAAGRycy9kb3ducmV2&#10;LnhtbEyPwU7DMBBE70j8g7VIXCpqJ2qqKI1TIQQnLtCCRG9uvE2ixusodpvw9ywnuO1onmZnyu3s&#10;enHFMXSeNCRLBQKp9rajRsPH/uUhBxGiIWt6T6jhGwNsq9ub0hTWT/SO111sBIdQKIyGNsahkDLU&#10;LToTln5AYu/kR2ciy7GRdjQTh7tepkqtpTMd8YfWDPjUYn3eXZyGg1ev/VuuFl9+Wj2fF/PnIaNE&#10;6/u7+XEDIuIc/2D4rc/VoeJOR38hG0SvIc1WCaMaMp7E/jpP+TgyqBIFsirl/wXVDwAAAP//AwBQ&#10;SwECLQAUAAYACAAAACEAtoM4kv4AAADhAQAAEwAAAAAAAAAAAAAAAAAAAAAAW0NvbnRlbnRfVHlw&#10;ZXNdLnhtbFBLAQItABQABgAIAAAAIQA4/SH/1gAAAJQBAAALAAAAAAAAAAAAAAAAAC8BAABfcmVs&#10;cy8ucmVsc1BLAQItABQABgAIAAAAIQD4JT7rnAIAALoFAAAOAAAAAAAAAAAAAAAAAC4CAABkcnMv&#10;ZTJvRG9jLnhtbFBLAQItABQABgAIAAAAIQBXCWKJ3wAAAAkBAAAPAAAAAAAAAAAAAAAAAPYEAABk&#10;cnMvZG93bnJldi54bWxQSwUGAAAAAAQABADzAAAAAgYAAAAA&#10;" fillcolor="#92d050" strokecolor="#76923c [2406]" strokeweight="2pt">
                <v:textbox>
                  <w:txbxContent>
                    <w:p w14:paraId="7E9F4FD7" w14:textId="1E4E3C6C" w:rsidR="003950C0" w:rsidRDefault="003950C0" w:rsidP="00860681">
                      <w:pPr>
                        <w:jc w:val="center"/>
                        <w:rPr>
                          <w:lang w:val="en-ZA"/>
                        </w:rPr>
                      </w:pPr>
                      <w:r>
                        <w:rPr>
                          <w:lang w:val="en-ZA"/>
                        </w:rPr>
                        <w:t xml:space="preserve">Tabling of </w:t>
                      </w:r>
                      <w:r w:rsidR="004C74A7">
                        <w:rPr>
                          <w:lang w:val="en-ZA"/>
                        </w:rPr>
                        <w:t xml:space="preserve">Draft </w:t>
                      </w:r>
                      <w:r>
                        <w:rPr>
                          <w:lang w:val="en-ZA"/>
                        </w:rPr>
                        <w:t xml:space="preserve">Annual Report to Council </w:t>
                      </w:r>
                    </w:p>
                    <w:p w14:paraId="7FB4CF4F" w14:textId="0E438250" w:rsidR="003950C0" w:rsidRPr="009A4876" w:rsidRDefault="004C74A7" w:rsidP="00860681">
                      <w:pPr>
                        <w:jc w:val="center"/>
                        <w:rPr>
                          <w:lang w:val="en-ZA"/>
                        </w:rPr>
                      </w:pPr>
                      <w:r>
                        <w:rPr>
                          <w:lang w:val="en-ZA"/>
                        </w:rPr>
                        <w:t>January 202</w:t>
                      </w:r>
                      <w:r w:rsidR="00DC0272">
                        <w:rPr>
                          <w:lang w:val="en-ZA"/>
                        </w:rPr>
                        <w:t>4</w:t>
                      </w:r>
                    </w:p>
                  </w:txbxContent>
                </v:textbox>
                <w10:wrap anchorx="margin"/>
              </v:rect>
            </w:pict>
          </mc:Fallback>
        </mc:AlternateContent>
      </w:r>
    </w:p>
    <w:p w14:paraId="6CE49E92" w14:textId="6F289E57" w:rsidR="006074BF" w:rsidRDefault="006074BF" w:rsidP="00171659">
      <w:pPr>
        <w:rPr>
          <w:rFonts w:ascii="Century Gothic" w:hAnsi="Century Gothic" w:cs="Arial"/>
        </w:rPr>
      </w:pPr>
    </w:p>
    <w:p w14:paraId="4B6568B1" w14:textId="4DAD7865" w:rsidR="006074BF" w:rsidRDefault="006074BF" w:rsidP="006074BF">
      <w:pPr>
        <w:jc w:val="center"/>
        <w:rPr>
          <w:rFonts w:ascii="Century Gothic" w:hAnsi="Century Gothic" w:cs="Arial"/>
        </w:rPr>
      </w:pPr>
    </w:p>
    <w:p w14:paraId="12F0A398" w14:textId="57CB1177" w:rsidR="006074BF" w:rsidRDefault="00AF4C66" w:rsidP="006074BF">
      <w:pPr>
        <w:jc w:val="center"/>
        <w:rPr>
          <w:rFonts w:ascii="Century Gothic" w:hAnsi="Century Gothic" w:cs="Arial"/>
        </w:rPr>
      </w:pPr>
      <w:r>
        <w:rPr>
          <w:rFonts w:ascii="Century Gothic" w:hAnsi="Century Gothic" w:cs="Arial"/>
          <w:noProof/>
        </w:rPr>
        <mc:AlternateContent>
          <mc:Choice Requires="wps">
            <w:drawing>
              <wp:anchor distT="0" distB="0" distL="114300" distR="114300" simplePos="0" relativeHeight="251661312" behindDoc="0" locked="0" layoutInCell="1" allowOverlap="1" wp14:anchorId="399CF682" wp14:editId="19849558">
                <wp:simplePos x="0" y="0"/>
                <wp:positionH relativeFrom="column">
                  <wp:posOffset>2747010</wp:posOffset>
                </wp:positionH>
                <wp:positionV relativeFrom="paragraph">
                  <wp:posOffset>23919</wp:posOffset>
                </wp:positionV>
                <wp:extent cx="484632" cy="800100"/>
                <wp:effectExtent l="19050" t="0" r="29845" b="38100"/>
                <wp:wrapNone/>
                <wp:docPr id="3" name="Arrow: Down 3"/>
                <wp:cNvGraphicFramePr/>
                <a:graphic xmlns:a="http://schemas.openxmlformats.org/drawingml/2006/main">
                  <a:graphicData uri="http://schemas.microsoft.com/office/word/2010/wordprocessingShape">
                    <wps:wsp>
                      <wps:cNvSpPr/>
                      <wps:spPr>
                        <a:xfrm>
                          <a:off x="0" y="0"/>
                          <a:ext cx="484632" cy="800100"/>
                        </a:xfrm>
                        <a:prstGeom prst="downArrow">
                          <a:avLst/>
                        </a:prstGeom>
                        <a:no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334E34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 o:spid="_x0000_s1026" type="#_x0000_t67" style="position:absolute;margin-left:216.3pt;margin-top:1.9pt;width:38.15pt;height:6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zaviwIAAIoFAAAOAAAAZHJzL2Uyb0RvYy54bWysVEtv2zAMvg/YfxB0X+2k6WNBnSJo0WFA&#10;1xZrh55VWaoFyKJGKXGyXz9KdpygK3YYdpElPr6PpEleXG5ay9YKgwFX8clRyZlyEmrjXiv+4+nm&#10;0zlnIQpXCwtOVXyrAr9cfPxw0fm5mkIDtlbICMSFeecr3sTo50URZKNaEY7AK0dKDdiKSE98LWoU&#10;HaG3tpiW5WnRAdYeQaoQSHrdK/ki42utZLzXOqjIbMUptphPzOdLOovFhZi/ovCNkUMY4h+iaIVx&#10;RDpCXYso2ArNH1CtkQgBdDyS0BagtZEq50DZTMo32Tw2wqucCxUn+LFM4f/Byrv1o39AKkPnwzzQ&#10;NWWx0dimL8XHNrlY27FYahOZJOHsfHZ6POVMkuq8pOBzMYu9s8cQvyhoWbpUvIbOLRGhy3US69sQ&#10;iZXsd3aJ0MGNsTb/FOuSIIA1dZLlR+oKdWWRrQX9TyGlcvE449lV+w3qXn52Uo7B5EZKLpnqAI2I&#10;E0OxTzvf4taqRGXdd6WZqSnRaSYYgQ65J72qEbXqxYl5V4fRI1NnwISsKZkRewB4L69J6k2KcrBP&#10;rio39Ohc/i2w3nn0yMzg4ujcGgf4HoCNI3NvvytSX5pUpReotw/IEPpxCl7eGPrHtyLEB4E0PzRp&#10;tBPiPR3aQldxGG6cNYC/3pMne2pr0nLW0TxWPPxcCVSc2a+OGv7zZDZLA5wfs5OzKT3wUPNyqHGr&#10;9gqoRSa0fbzM12Qf7e6qEdpnWh3LxEoq4SRxV1xG3D2uYr8naPlItVxmMxpaL+Kte/QygaeqpvZ9&#10;2jwL9EOjR5qQO9jNrpi/afXeNnk6WK4iaJPnYF/Xod408Pn/D8spbZTDd7bar9DFbwAAAP//AwBQ&#10;SwMEFAAGAAgAAAAhABbLzdreAAAACQEAAA8AAABkcnMvZG93bnJldi54bWxMj0FOwzAQRfdI3MEa&#10;JDYVtUmhSkOcClXqpkhIlB7AjYckSjyObDcNt2dYwXL0n/68X25nN4gJQ+w8aXhcKhBItbcdNRpO&#10;n/uHHERMhqwZPKGGb4ywrW5vSlNYf6UPnI6pEVxCsTAa2pTGQspYt+hMXPoRibMvH5xJfIZG2mCu&#10;XO4GmSm1ls50xB9aM+Kuxbo/XpyGRW8Ooc/D/hTVzufdtDi8je9a39/Nry8gEs7pD4ZffVaHip3O&#10;/kI2ikHD0ypbM6phxQs4f1b5BsSZwWyTg6xK+X9B9QMAAP//AwBQSwECLQAUAAYACAAAACEAtoM4&#10;kv4AAADhAQAAEwAAAAAAAAAAAAAAAAAAAAAAW0NvbnRlbnRfVHlwZXNdLnhtbFBLAQItABQABgAI&#10;AAAAIQA4/SH/1gAAAJQBAAALAAAAAAAAAAAAAAAAAC8BAABfcmVscy8ucmVsc1BLAQItABQABgAI&#10;AAAAIQAYDzaviwIAAIoFAAAOAAAAAAAAAAAAAAAAAC4CAABkcnMvZTJvRG9jLnhtbFBLAQItABQA&#10;BgAIAAAAIQAWy83a3gAAAAkBAAAPAAAAAAAAAAAAAAAAAOUEAABkcnMvZG93bnJldi54bWxQSwUG&#10;AAAAAAQABADzAAAA8AUAAAAA&#10;" adj="15058" filled="f" strokecolor="#76923c [2406]" strokeweight="2pt"/>
            </w:pict>
          </mc:Fallback>
        </mc:AlternateContent>
      </w:r>
    </w:p>
    <w:p w14:paraId="6122B7AD" w14:textId="00D71EF3" w:rsidR="006074BF" w:rsidRDefault="006074BF" w:rsidP="006074BF">
      <w:pPr>
        <w:jc w:val="center"/>
        <w:rPr>
          <w:rFonts w:ascii="Century Gothic" w:hAnsi="Century Gothic" w:cs="Arial"/>
        </w:rPr>
      </w:pPr>
    </w:p>
    <w:p w14:paraId="2BC962E6" w14:textId="50684510" w:rsidR="006074BF" w:rsidRDefault="006074BF" w:rsidP="006074BF">
      <w:pPr>
        <w:jc w:val="center"/>
        <w:rPr>
          <w:rFonts w:ascii="Century Gothic" w:hAnsi="Century Gothic" w:cs="Arial"/>
        </w:rPr>
      </w:pPr>
    </w:p>
    <w:p w14:paraId="2BF2E893" w14:textId="00135FDC" w:rsidR="006074BF" w:rsidRDefault="004C74A7" w:rsidP="006074BF">
      <w:pPr>
        <w:jc w:val="center"/>
        <w:rPr>
          <w:rFonts w:ascii="Century Gothic" w:hAnsi="Century Gothic" w:cs="Arial"/>
        </w:rPr>
      </w:pPr>
      <w:r>
        <w:rPr>
          <w:rFonts w:ascii="Century Gothic" w:hAnsi="Century Gothic" w:cs="Arial"/>
          <w:noProof/>
        </w:rPr>
        <mc:AlternateContent>
          <mc:Choice Requires="wps">
            <w:drawing>
              <wp:anchor distT="0" distB="0" distL="114300" distR="114300" simplePos="0" relativeHeight="251662336" behindDoc="0" locked="0" layoutInCell="1" allowOverlap="1" wp14:anchorId="712DD413" wp14:editId="3C5B6043">
                <wp:simplePos x="0" y="0"/>
                <wp:positionH relativeFrom="margin">
                  <wp:posOffset>1613747</wp:posOffset>
                </wp:positionH>
                <wp:positionV relativeFrom="paragraph">
                  <wp:posOffset>208069</wp:posOffset>
                </wp:positionV>
                <wp:extent cx="2716530" cy="537422"/>
                <wp:effectExtent l="0" t="0" r="26670" b="15240"/>
                <wp:wrapNone/>
                <wp:docPr id="4" name="Rectangle 4"/>
                <wp:cNvGraphicFramePr/>
                <a:graphic xmlns:a="http://schemas.openxmlformats.org/drawingml/2006/main">
                  <a:graphicData uri="http://schemas.microsoft.com/office/word/2010/wordprocessingShape">
                    <wps:wsp>
                      <wps:cNvSpPr/>
                      <wps:spPr>
                        <a:xfrm>
                          <a:off x="0" y="0"/>
                          <a:ext cx="2716530" cy="537422"/>
                        </a:xfrm>
                        <a:prstGeom prst="rect">
                          <a:avLst/>
                        </a:prstGeom>
                        <a:solidFill>
                          <a:srgbClr val="92D050"/>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233523" w14:textId="42751B85" w:rsidR="003950C0" w:rsidRPr="00CD0D00" w:rsidRDefault="003950C0" w:rsidP="00CD0D00">
                            <w:pPr>
                              <w:jc w:val="center"/>
                              <w:rPr>
                                <w:lang w:val="en-ZA"/>
                              </w:rPr>
                            </w:pPr>
                            <w:r>
                              <w:rPr>
                                <w:lang w:val="en-ZA"/>
                              </w:rPr>
                              <w:t xml:space="preserve">Publish for public comments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DD413" id="Rectangle 4" o:spid="_x0000_s1027" style="position:absolute;left:0;text-align:left;margin-left:127.05pt;margin-top:16.4pt;width:213.9pt;height:42.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YpanAIAAMEFAAAOAAAAZHJzL2Uyb0RvYy54bWysVE1v2zAMvQ/YfxB0X+24SbMGdYqgRYcB&#10;XRusHXpWZCk2IIuapMTOfv0o+SNZW+ww7GJLIvke9UTy6rqtFdkL6yrQOZ2cpZQIzaGo9DanP57v&#10;Pn2mxHmmC6ZAi5wehKPXy48frhqzEBmUoAphCYJot2hMTkvvzSJJHC9FzdwZGKHRKMHWzOPWbpPC&#10;sgbRa5VkaXqRNGALY4EL5/D0tjPSZcSXUnD/KKUTnqicYm4+fm38bsI3WV6xxdYyU1a8T4P9QxY1&#10;qzSSjlC3zDOys9UbqLriFhxIf8ahTkDKiot4B7zNJH11m6eSGRHvguI4M8rk/h8sf9g/mbVFGRrj&#10;Fg6X4RattHX4Y36kjWIdRrFE6wnHw2w+uZido6YcbbPz+TTLgprJMdpY578IqElY5NTiY0SN2P7e&#10;+c51cAlkDlRV3FVKxY3dbm6UJXuGD3eZ3aaz+FaI/oeb0m8jQ+mIMZZxLrQ/j8RqV3+DosOcz9J0&#10;hBxCYvonBEgXGJKjNnHlD0oEXqW/C0mqIqgRCWLZvuaedKaSFaKjDszvU0fAgCxRhhG7BxiS7EC6&#10;e016yXv/ECpi1Y/B6d8S6x5hjIjMoP0YXFca7HsAyo/Mnf8gUidNUMm3mxa1waEQcgwnGygOa0ss&#10;dF3oDL+rsDLumfNrZrHtsJhwlPhH/EgFTU6hX1FSgv313nnwx25AKyUNtnFO3c8ds4IS9VVjn1xO&#10;ptPQ93Eznc0z3NhTy+bUonf1DWDBTXBoGR6Xwd+rYSkt1C84cVaBFU1Mc+TOKfd22Nz4brzgzOJi&#10;tYpu2OuG+Xv9ZHgADzqHyn9uX5g1fXt4bKwHGFqeLV51SecbIjWsdh5kFVvoqGv/AjgnYhX3My0M&#10;otN99DpO3uVvAAAA//8DAFBLAwQUAAYACAAAACEAdgare+AAAAAKAQAADwAAAGRycy9kb3ducmV2&#10;LnhtbEyPwU7DMBBE70j8g7VIXCpqO6QlhDgVQnDiAgUkenNjk0S111HsNuHvWU5wXO3TzJtqM3vH&#10;TnaMfUAFcimAWWyC6bFV8P72dFUAi0mj0S6gVfBtI2zq87NKlyZM+GpP29QyCsFYagVdSkPJeWw6&#10;63VchsEi/b7C6HWic2y5GfVE4d7xTIg197pHauj0YB862xy2R69gF8SzeynE4jNM+eNhMX/sViiV&#10;uryY7++AJTunPxh+9UkdanLahyOayJyCbJVLQhVcZzSBgHUhb4HtiZQ3OfC64v8n1D8AAAD//wMA&#10;UEsBAi0AFAAGAAgAAAAhALaDOJL+AAAA4QEAABMAAAAAAAAAAAAAAAAAAAAAAFtDb250ZW50X1R5&#10;cGVzXS54bWxQSwECLQAUAAYACAAAACEAOP0h/9YAAACUAQAACwAAAAAAAAAAAAAAAAAvAQAAX3Jl&#10;bHMvLnJlbHNQSwECLQAUAAYACAAAACEArwWKWpwCAADBBQAADgAAAAAAAAAAAAAAAAAuAgAAZHJz&#10;L2Uyb0RvYy54bWxQSwECLQAUAAYACAAAACEAdgare+AAAAAKAQAADwAAAAAAAAAAAAAAAAD2BAAA&#10;ZHJzL2Rvd25yZXYueG1sUEsFBgAAAAAEAAQA8wAAAAMGAAAAAA==&#10;" fillcolor="#92d050" strokecolor="#76923c [2406]" strokeweight="2pt">
                <v:textbox>
                  <w:txbxContent>
                    <w:p w14:paraId="10233523" w14:textId="42751B85" w:rsidR="003950C0" w:rsidRPr="00CD0D00" w:rsidRDefault="003950C0" w:rsidP="00CD0D00">
                      <w:pPr>
                        <w:jc w:val="center"/>
                        <w:rPr>
                          <w:lang w:val="en-ZA"/>
                        </w:rPr>
                      </w:pPr>
                      <w:r>
                        <w:rPr>
                          <w:lang w:val="en-ZA"/>
                        </w:rPr>
                        <w:t xml:space="preserve">Publish for public comments </w:t>
                      </w:r>
                    </w:p>
                  </w:txbxContent>
                </v:textbox>
                <w10:wrap anchorx="margin"/>
              </v:rect>
            </w:pict>
          </mc:Fallback>
        </mc:AlternateContent>
      </w:r>
    </w:p>
    <w:p w14:paraId="10E35B53" w14:textId="2841D19E" w:rsidR="006074BF" w:rsidRDefault="006074BF" w:rsidP="006074BF">
      <w:pPr>
        <w:jc w:val="center"/>
        <w:rPr>
          <w:rFonts w:ascii="Century Gothic" w:hAnsi="Century Gothic" w:cs="Arial"/>
        </w:rPr>
      </w:pPr>
    </w:p>
    <w:p w14:paraId="2E5E30DB" w14:textId="1DB855E0" w:rsidR="006074BF" w:rsidRDefault="006074BF" w:rsidP="006074BF">
      <w:pPr>
        <w:jc w:val="center"/>
        <w:rPr>
          <w:rFonts w:ascii="Century Gothic" w:hAnsi="Century Gothic" w:cs="Arial"/>
        </w:rPr>
      </w:pPr>
    </w:p>
    <w:p w14:paraId="7EC1A00A" w14:textId="487B5BE2" w:rsidR="006074BF" w:rsidRDefault="00AF4C66" w:rsidP="006074BF">
      <w:pPr>
        <w:jc w:val="center"/>
        <w:rPr>
          <w:rFonts w:ascii="Century Gothic" w:hAnsi="Century Gothic" w:cs="Arial"/>
        </w:rPr>
      </w:pPr>
      <w:r>
        <w:rPr>
          <w:rFonts w:ascii="Century Gothic" w:hAnsi="Century Gothic" w:cs="Arial"/>
          <w:noProof/>
        </w:rPr>
        <mc:AlternateContent>
          <mc:Choice Requires="wps">
            <w:drawing>
              <wp:anchor distT="0" distB="0" distL="114300" distR="114300" simplePos="0" relativeHeight="251664384" behindDoc="0" locked="0" layoutInCell="1" allowOverlap="1" wp14:anchorId="00B564C6" wp14:editId="4D64FA1D">
                <wp:simplePos x="0" y="0"/>
                <wp:positionH relativeFrom="margin">
                  <wp:posOffset>2792095</wp:posOffset>
                </wp:positionH>
                <wp:positionV relativeFrom="paragraph">
                  <wp:posOffset>129540</wp:posOffset>
                </wp:positionV>
                <wp:extent cx="484632" cy="810260"/>
                <wp:effectExtent l="19050" t="0" r="29845" b="46990"/>
                <wp:wrapNone/>
                <wp:docPr id="5" name="Arrow: Down 5"/>
                <wp:cNvGraphicFramePr/>
                <a:graphic xmlns:a="http://schemas.openxmlformats.org/drawingml/2006/main">
                  <a:graphicData uri="http://schemas.microsoft.com/office/word/2010/wordprocessingShape">
                    <wps:wsp>
                      <wps:cNvSpPr/>
                      <wps:spPr>
                        <a:xfrm>
                          <a:off x="0" y="0"/>
                          <a:ext cx="484632" cy="810260"/>
                        </a:xfrm>
                        <a:prstGeom prst="downArrow">
                          <a:avLst/>
                        </a:prstGeom>
                        <a:noFill/>
                        <a:ln w="25400" cap="flat" cmpd="sng" algn="ctr">
                          <a:solidFill>
                            <a:schemeClr val="accent3">
                              <a:lumMod val="75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AF41BF4" id="Arrow: Down 5" o:spid="_x0000_s1026" type="#_x0000_t67" style="position:absolute;margin-left:219.85pt;margin-top:10.2pt;width:38.15pt;height:63.8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ixqWgIAALYEAAAOAAAAZHJzL2Uyb0RvYy54bWysVFFP2zAQfp+0/2D5fSQtBbqKFFUgpkkM&#10;kGDi+XDsJpLj885uU/brd3ZCy9iepr04Z9/5u7vP3+X8YtdZsdUUWnSVnByVUminsG7dupLfH68/&#10;zaUIEVwNFp2u5IsO8mL58cN57xd6ig3aWpNgEBcWva9kE6NfFEVQje4gHKHXjp0GqYPIW1oXNUHP&#10;6J0tpmV5WvRItSdUOgQ+vRqccpnxjdEq3hkTdBS2klxbzCvl9TmtxfIcFmsC37RqLAP+oYoOWsdJ&#10;91BXEEFsqP0DqmsVYUATjxR2BRrTKp174G4m5btuHhrwOvfC5AS/pyn8P1h1u33w98Q09D4sApup&#10;i52hLn25PrHLZL3sydK7KBQfzuaz0+OpFIpd80k5Pc1kFofLnkL8orETyahkjb1bEWGfeYLtTYic&#10;leNf41JCh9ettflRrBN9Jacns5LfTQFrw1iIbHa+rmRwaynArll0KlKGDGjbOl1PQFlA+tKS2AI/&#10;PSilXTzOcXbTfcN6OD87KRl+qGN/JVf1G1oq8QpCM1zKrvGSdSmbzkobOzoQmaxnrF/uSRAO0gte&#10;XbeMdgMh3gOx1rg7np94x4uxyC3jaEnRIP3823mKZwmwV4qetct0/NgAaSnsV8fi+DyZzZLY82Z2&#10;cjblDb31PL/1uE13iczRhCfVq2ym+GhfTUPYPfGYrVJWdoFTnHsgftxcxmGmeFCVXq1yGAvcQ7xx&#10;D14l8MRT4vFx9wTkR1FEVtMtvuocFu9kMcQOwlhtIpo2a+bAKz9V2vBw5EcbBzlN39t9jjr8bpa/&#10;AAAA//8DAFBLAwQUAAYACAAAACEAehrW498AAAAKAQAADwAAAGRycy9kb3ducmV2LnhtbEyPwU7D&#10;MBBE70j8g7VI3KjTkpQ2xKmgKjn0gmgruLrxEkfE6yh22/D3LCc4rvZp5k2xGl0nzjiE1pOC6SQB&#10;gVR701Kj4LB/uVuACFGT0Z0nVPCNAVbl9VWhc+Mv9IbnXWwEh1DItQIbY59LGWqLToeJ75H49+kH&#10;pyOfQyPNoC8c7jo5S5K5dLolbrC6x7XF+mt3cgrG7fNmia3N3qvqw73SutpkVCl1ezM+PYKIOMY/&#10;GH71WR1Kdjr6E5kgOgXp/fKBUQWzJAXBQDad87gjk+kiAVkW8v+E8gcAAP//AwBQSwECLQAUAAYA&#10;CAAAACEAtoM4kv4AAADhAQAAEwAAAAAAAAAAAAAAAAAAAAAAW0NvbnRlbnRfVHlwZXNdLnhtbFBL&#10;AQItABQABgAIAAAAIQA4/SH/1gAAAJQBAAALAAAAAAAAAAAAAAAAAC8BAABfcmVscy8ucmVsc1BL&#10;AQItABQABgAIAAAAIQDTEixqWgIAALYEAAAOAAAAAAAAAAAAAAAAAC4CAABkcnMvZTJvRG9jLnht&#10;bFBLAQItABQABgAIAAAAIQB6Gtbj3wAAAAoBAAAPAAAAAAAAAAAAAAAAALQEAABkcnMvZG93bnJl&#10;di54bWxQSwUGAAAAAAQABADzAAAAwAUAAAAA&#10;" adj="15140" filled="f" strokecolor="#76923c [2406]" strokeweight="2pt">
                <w10:wrap anchorx="margin"/>
              </v:shape>
            </w:pict>
          </mc:Fallback>
        </mc:AlternateContent>
      </w:r>
    </w:p>
    <w:p w14:paraId="6E7BBBD9" w14:textId="3C3E98DE" w:rsidR="009A4876" w:rsidRDefault="009A4876" w:rsidP="006074BF">
      <w:pPr>
        <w:jc w:val="center"/>
        <w:rPr>
          <w:rFonts w:ascii="Century Gothic" w:hAnsi="Century Gothic" w:cs="Arial"/>
        </w:rPr>
      </w:pPr>
    </w:p>
    <w:p w14:paraId="582B9ECB" w14:textId="11C1610D" w:rsidR="009A4876" w:rsidRDefault="009A4876" w:rsidP="006074BF">
      <w:pPr>
        <w:jc w:val="center"/>
        <w:rPr>
          <w:rFonts w:ascii="Century Gothic" w:hAnsi="Century Gothic" w:cs="Arial"/>
        </w:rPr>
      </w:pPr>
    </w:p>
    <w:p w14:paraId="3793B8EE" w14:textId="0BA23209" w:rsidR="009A4876" w:rsidRDefault="009A4876" w:rsidP="006074BF">
      <w:pPr>
        <w:jc w:val="center"/>
        <w:rPr>
          <w:rFonts w:ascii="Century Gothic" w:hAnsi="Century Gothic" w:cs="Arial"/>
        </w:rPr>
      </w:pPr>
    </w:p>
    <w:p w14:paraId="283AF21F" w14:textId="407C0EA4" w:rsidR="009A4876" w:rsidRDefault="00020C51" w:rsidP="006074BF">
      <w:pPr>
        <w:jc w:val="center"/>
        <w:rPr>
          <w:rFonts w:ascii="Century Gothic" w:hAnsi="Century Gothic" w:cs="Arial"/>
        </w:rPr>
      </w:pPr>
      <w:r>
        <w:rPr>
          <w:rFonts w:ascii="Century Gothic" w:hAnsi="Century Gothic" w:cs="Arial"/>
          <w:noProof/>
        </w:rPr>
        <mc:AlternateContent>
          <mc:Choice Requires="wps">
            <w:drawing>
              <wp:anchor distT="0" distB="0" distL="114300" distR="114300" simplePos="0" relativeHeight="251668480" behindDoc="0" locked="0" layoutInCell="1" allowOverlap="1" wp14:anchorId="5486B456" wp14:editId="0EF4F81D">
                <wp:simplePos x="0" y="0"/>
                <wp:positionH relativeFrom="margin">
                  <wp:posOffset>1799590</wp:posOffset>
                </wp:positionH>
                <wp:positionV relativeFrom="paragraph">
                  <wp:posOffset>139700</wp:posOffset>
                </wp:positionV>
                <wp:extent cx="2308860" cy="931333"/>
                <wp:effectExtent l="0" t="0" r="15240" b="21590"/>
                <wp:wrapNone/>
                <wp:docPr id="7" name="Rectangle 7"/>
                <wp:cNvGraphicFramePr/>
                <a:graphic xmlns:a="http://schemas.openxmlformats.org/drawingml/2006/main">
                  <a:graphicData uri="http://schemas.microsoft.com/office/word/2010/wordprocessingShape">
                    <wps:wsp>
                      <wps:cNvSpPr/>
                      <wps:spPr>
                        <a:xfrm>
                          <a:off x="0" y="0"/>
                          <a:ext cx="2308860" cy="931333"/>
                        </a:xfrm>
                        <a:prstGeom prst="rect">
                          <a:avLst/>
                        </a:prstGeom>
                        <a:solidFill>
                          <a:srgbClr val="92D050"/>
                        </a:solidFill>
                        <a:ln w="25400" cap="flat" cmpd="sng" algn="ctr">
                          <a:solidFill>
                            <a:schemeClr val="accent3">
                              <a:lumMod val="75000"/>
                            </a:schemeClr>
                          </a:solidFill>
                          <a:prstDash val="solid"/>
                        </a:ln>
                        <a:effectLst/>
                      </wps:spPr>
                      <wps:txbx>
                        <w:txbxContent>
                          <w:p w14:paraId="56046010" w14:textId="4F0FED60" w:rsidR="003950C0" w:rsidRPr="009A4876" w:rsidRDefault="003950C0" w:rsidP="009A4876">
                            <w:pPr>
                              <w:jc w:val="center"/>
                              <w:rPr>
                                <w:lang w:val="en-ZA"/>
                              </w:rPr>
                            </w:pPr>
                            <w:r>
                              <w:rPr>
                                <w:lang w:val="en-ZA"/>
                              </w:rPr>
                              <w:t xml:space="preserve">MPAC convened to consider the Annual Report and the </w:t>
                            </w:r>
                            <w:r w:rsidR="00860681">
                              <w:rPr>
                                <w:lang w:val="en-ZA"/>
                              </w:rPr>
                              <w:t>Public comments</w:t>
                            </w:r>
                            <w:r>
                              <w:rPr>
                                <w:lang w:val="en-ZA"/>
                              </w:rPr>
                              <w:t xml:space="preserve"> and compiled an oversight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86B456" id="Rectangle 7" o:spid="_x0000_s1028" style="position:absolute;left:0;text-align:left;margin-left:141.7pt;margin-top:11pt;width:181.8pt;height:73.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CmCbAIAAO0EAAAOAAAAZHJzL2Uyb0RvYy54bWysVEtv2zAMvg/YfxB0X+282iaoUwQNOgzo&#10;2gLt0DMjS7EBWdQkJXb360fJTtJ2Ow27KKT5/vgxV9ddo9leOl+jKfjoLOdMGoFlbbYF//F8++WS&#10;Mx/AlKDRyIK/Ss+vl58/XbV2IcdYoS6lY5TE+EVrC16FYBdZ5kUlG/BnaKUho0LXQCDVbbPSQUvZ&#10;G52N8/w8a9GV1qGQ3tPXdW/ky5RfKSnCg1JeBqYLTr2F9Lr0buKbLa9gsXVgq1oMbcA/dNFAbajo&#10;MdUaArCdq/9I1dTCoUcVzgQ2GSpVC5lmoGlG+YdpniqwMs1C4Hh7hMn/v7Tifv9kHx3B0Fq/8CTG&#10;KTrlmvhL/bEugfV6BEt2gQn6OJ7kl5fnhKkg23wymkwmEc3sFG2dD18lNiwKBXe0jIQR7O986F0P&#10;LrGYR12Xt7XWSXHbzY12bA+0uPl4nc/Srij7OzdtWEutzKZ5bASIQEpDILGxZcG92XIGekvMFMGl&#10;2u+iE8vksQwIIU2YJD+9a75j2Ze/mOWUvm/4GJImfZctzrIGX/VByTQEaRNHkomOw+gntKMUuk3H&#10;aup4HCPilw2Wr4+OOewZ6624rSn/HfjwCI4oSvPS2YUHepRGAgEHibMK3a+/fY/+xByyctYS5Qmg&#10;nztwkjP9zRCn5qPpNN5IUqazizEp7q1l89Zids0N0nJGdOBWJDH6B30QlcPmha5zFauSCYyg2v0q&#10;BuUm9KdI9y3kapXc6C4shDvzZEVMHpGLyD53L+DsQKVAJLzHw3nA4gOjet8YaXC1C6jqRLcTrrS8&#10;qNBNpTUO9x+P9q2evE7/UsvfAAAA//8DAFBLAwQUAAYACAAAACEAIbeyBd8AAAAKAQAADwAAAGRy&#10;cy9kb3ducmV2LnhtbEyPwU7DMBBE70j8g7VIXCpqN4Q0CnEqhODEhRaQ6M2NlyRqvI5itwl/z3KC&#10;24z2aXam3MyuF2ccQ+dJw2qpQCDV3nbUaHh/e77JQYRoyJreE2r4xgCb6vKiNIX1E23xvIuN4BAK&#10;hdHQxjgUUoa6RWfC0g9IfPvyozOR7dhIO5qJw10vE6Uy6UxH/KE1Az62WB93J6dh79VL/5qrxaef&#10;0qfjYv7Y39FK6+ur+eEeRMQ5/sHwW5+rQ8WdDv5ENoheQ5LfpoyySHgTA1m6ZnFgMsvXIKtS/p9Q&#10;/QAAAP//AwBQSwECLQAUAAYACAAAACEAtoM4kv4AAADhAQAAEwAAAAAAAAAAAAAAAAAAAAAAW0Nv&#10;bnRlbnRfVHlwZXNdLnhtbFBLAQItABQABgAIAAAAIQA4/SH/1gAAAJQBAAALAAAAAAAAAAAAAAAA&#10;AC8BAABfcmVscy8ucmVsc1BLAQItABQABgAIAAAAIQB1TCmCbAIAAO0EAAAOAAAAAAAAAAAAAAAA&#10;AC4CAABkcnMvZTJvRG9jLnhtbFBLAQItABQABgAIAAAAIQAht7IF3wAAAAoBAAAPAAAAAAAAAAAA&#10;AAAAAMYEAABkcnMvZG93bnJldi54bWxQSwUGAAAAAAQABADzAAAA0gUAAAAA&#10;" fillcolor="#92d050" strokecolor="#76923c [2406]" strokeweight="2pt">
                <v:textbox>
                  <w:txbxContent>
                    <w:p w14:paraId="56046010" w14:textId="4F0FED60" w:rsidR="003950C0" w:rsidRPr="009A4876" w:rsidRDefault="003950C0" w:rsidP="009A4876">
                      <w:pPr>
                        <w:jc w:val="center"/>
                        <w:rPr>
                          <w:lang w:val="en-ZA"/>
                        </w:rPr>
                      </w:pPr>
                      <w:r>
                        <w:rPr>
                          <w:lang w:val="en-ZA"/>
                        </w:rPr>
                        <w:t xml:space="preserve">MPAC convened to consider the Annual Report and the </w:t>
                      </w:r>
                      <w:r w:rsidR="00860681">
                        <w:rPr>
                          <w:lang w:val="en-ZA"/>
                        </w:rPr>
                        <w:t>Public comments</w:t>
                      </w:r>
                      <w:r>
                        <w:rPr>
                          <w:lang w:val="en-ZA"/>
                        </w:rPr>
                        <w:t xml:space="preserve"> and compiled an oversight report </w:t>
                      </w:r>
                    </w:p>
                  </w:txbxContent>
                </v:textbox>
                <w10:wrap anchorx="margin"/>
              </v:rect>
            </w:pict>
          </mc:Fallback>
        </mc:AlternateContent>
      </w:r>
    </w:p>
    <w:p w14:paraId="306ED0AE" w14:textId="6005257D" w:rsidR="009A4876" w:rsidRDefault="009A4876" w:rsidP="006074BF">
      <w:pPr>
        <w:jc w:val="center"/>
        <w:rPr>
          <w:rFonts w:ascii="Century Gothic" w:hAnsi="Century Gothic" w:cs="Arial"/>
        </w:rPr>
      </w:pPr>
    </w:p>
    <w:p w14:paraId="5734E53C" w14:textId="784306E3" w:rsidR="009A4876" w:rsidRDefault="009A4876" w:rsidP="006074BF">
      <w:pPr>
        <w:jc w:val="center"/>
        <w:rPr>
          <w:rFonts w:ascii="Century Gothic" w:hAnsi="Century Gothic" w:cs="Arial"/>
        </w:rPr>
      </w:pPr>
    </w:p>
    <w:p w14:paraId="11913BA3" w14:textId="7005531F" w:rsidR="009A4876" w:rsidRDefault="009A4876" w:rsidP="006074BF">
      <w:pPr>
        <w:jc w:val="center"/>
        <w:rPr>
          <w:rFonts w:ascii="Century Gothic" w:hAnsi="Century Gothic" w:cs="Arial"/>
        </w:rPr>
      </w:pPr>
    </w:p>
    <w:p w14:paraId="4659A8BD" w14:textId="0A9C7161" w:rsidR="009A4876" w:rsidRDefault="009A4876" w:rsidP="006074BF">
      <w:pPr>
        <w:jc w:val="center"/>
        <w:rPr>
          <w:rFonts w:ascii="Century Gothic" w:hAnsi="Century Gothic" w:cs="Arial"/>
        </w:rPr>
      </w:pPr>
    </w:p>
    <w:p w14:paraId="5BBC1C27" w14:textId="2DFE2160" w:rsidR="009A4876" w:rsidRDefault="00AF4C66" w:rsidP="006074BF">
      <w:pPr>
        <w:jc w:val="center"/>
        <w:rPr>
          <w:rFonts w:ascii="Century Gothic" w:hAnsi="Century Gothic" w:cs="Arial"/>
        </w:rPr>
      </w:pPr>
      <w:r>
        <w:rPr>
          <w:rFonts w:ascii="Century Gothic" w:hAnsi="Century Gothic" w:cs="Arial"/>
          <w:noProof/>
        </w:rPr>
        <mc:AlternateContent>
          <mc:Choice Requires="wps">
            <w:drawing>
              <wp:anchor distT="0" distB="0" distL="114300" distR="114300" simplePos="0" relativeHeight="251666432" behindDoc="0" locked="0" layoutInCell="1" allowOverlap="1" wp14:anchorId="035E30F8" wp14:editId="1CA943CD">
                <wp:simplePos x="0" y="0"/>
                <wp:positionH relativeFrom="margin">
                  <wp:align>center</wp:align>
                </wp:positionH>
                <wp:positionV relativeFrom="paragraph">
                  <wp:posOffset>66886</wp:posOffset>
                </wp:positionV>
                <wp:extent cx="484632" cy="800100"/>
                <wp:effectExtent l="19050" t="0" r="29845" b="38100"/>
                <wp:wrapNone/>
                <wp:docPr id="6" name="Arrow: Down 6"/>
                <wp:cNvGraphicFramePr/>
                <a:graphic xmlns:a="http://schemas.openxmlformats.org/drawingml/2006/main">
                  <a:graphicData uri="http://schemas.microsoft.com/office/word/2010/wordprocessingShape">
                    <wps:wsp>
                      <wps:cNvSpPr/>
                      <wps:spPr>
                        <a:xfrm>
                          <a:off x="0" y="0"/>
                          <a:ext cx="484632" cy="800100"/>
                        </a:xfrm>
                        <a:prstGeom prst="downArrow">
                          <a:avLst/>
                        </a:prstGeom>
                        <a:noFill/>
                        <a:ln w="25400" cap="flat" cmpd="sng" algn="ctr">
                          <a:solidFill>
                            <a:schemeClr val="accent3">
                              <a:lumMod val="75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48E890E" id="Arrow: Down 6" o:spid="_x0000_s1026" type="#_x0000_t67" style="position:absolute;margin-left:0;margin-top:5.25pt;width:38.15pt;height:63pt;z-index:2516664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b8tWAIAALYEAAAOAAAAZHJzL2Uyb0RvYy54bWysVFFPGzEMfp+0/xDlfVxbCnQVV1SBmCYx&#10;QIKJZ5NLeiclceakvbJfPydXWsb2NO0l58TOZ/vL5zu/2DorNppih76W46ORFNorbDq/quX3x+tP&#10;MyliAt+ARa9r+aKjvFh8/HDeh7meYIu20SQYxMd5H2rZphTmVRVVqx3EIwzas9MgOUi8pVXVEPSM&#10;7mw1GY1Oqx6pCYRKx8inV4NTLgq+MVqlO2OiTsLWkmtLZaWyPue1WpzDfEUQ2k7tyoB/qMJB5znp&#10;HuoKEog1dX9AuU4RRjTpSKGr0JhO6dIDdzMevevmoYWgSy9MTgx7muL/g1W3m4dwT0xDH+I8spm7&#10;2Bpy+cv1iW0h62VPlt4mofhwOpueHk+kUOyajbj4QmZ1uBwopi8anchGLRvs/ZII+8ITbG5i4qwc&#10;/xqXE3q87qwtj2K96Gs5OZkysFDA2jAWEpsuNLWMfiUF2BWLTiUqkBFt1+TrGagISF9aEhvgpwel&#10;tE/HJc6u3TdshvOzk9G+7v2VUtVvaLnEK4jtcKm4snK4eOtzNl2UtuvoQGS2nrF5uSdBOEgvBnXd&#10;MdoNxHQPxFrj7nh+0h0vxiK3jDtLihbp59/OczxLgL1S9KxdpuPHGkhLYb96Fsfn8XSaxV4205Oz&#10;CW/oref5rcev3SUyR2Oe1KCKmeOTfTUNoXviMVvmrOwCrzj3QPxuc5mGmeJBVXq5LGEs8ADpxj8E&#10;lcEzT5nHx+0TUNiJIrGabvFV5zB/J4shdhDGcp3QdEUzB175DfKGh6O8xm6Q8/S93Zeow+9m8QsA&#10;AP//AwBQSwMEFAAGAAgAAAAhAGqmTO7bAAAABgEAAA8AAABkcnMvZG93bnJldi54bWxMj8FqwzAQ&#10;RO+F/oPYQC+hkdoQ1ziWQwnkkkKhaT5gY6m2sbUykuK4f9/tqT3OzjLzptzNbhCTDbHzpOFppUBY&#10;qr3pqNFw/jw85iBiQjI4eLIavm2EXXV/V2Jh/I0+7HRKjeAQigVqaFMaCylj3VqHceVHS+x9+eAw&#10;sQyNNAFvHO4G+axUJh12xA0tjnbf2ro/XZ2GZY/H0OfhcI5q7/NuWh7fxnetHxbz6xZEsnP6e4Zf&#10;fEaHipku/komikEDD0l8VRsQ7L5kaxAX1utsA7Iq5X/86gcAAP//AwBQSwECLQAUAAYACAAAACEA&#10;toM4kv4AAADhAQAAEwAAAAAAAAAAAAAAAAAAAAAAW0NvbnRlbnRfVHlwZXNdLnhtbFBLAQItABQA&#10;BgAIAAAAIQA4/SH/1gAAAJQBAAALAAAAAAAAAAAAAAAAAC8BAABfcmVscy8ucmVsc1BLAQItABQA&#10;BgAIAAAAIQC9Hb8tWAIAALYEAAAOAAAAAAAAAAAAAAAAAC4CAABkcnMvZTJvRG9jLnhtbFBLAQIt&#10;ABQABgAIAAAAIQBqpkzu2wAAAAYBAAAPAAAAAAAAAAAAAAAAALIEAABkcnMvZG93bnJldi54bWxQ&#10;SwUGAAAAAAQABADzAAAAugUAAAAA&#10;" adj="15058" filled="f" strokecolor="#76923c [2406]" strokeweight="2pt">
                <w10:wrap anchorx="margin"/>
              </v:shape>
            </w:pict>
          </mc:Fallback>
        </mc:AlternateContent>
      </w:r>
    </w:p>
    <w:p w14:paraId="02F228C8" w14:textId="71498EF4" w:rsidR="009A4876" w:rsidRDefault="009A4876" w:rsidP="006074BF">
      <w:pPr>
        <w:jc w:val="center"/>
        <w:rPr>
          <w:rFonts w:ascii="Century Gothic" w:hAnsi="Century Gothic" w:cs="Arial"/>
        </w:rPr>
      </w:pPr>
    </w:p>
    <w:p w14:paraId="2089F2D4" w14:textId="7AC260AF" w:rsidR="009A4876" w:rsidRDefault="009A4876" w:rsidP="006074BF">
      <w:pPr>
        <w:jc w:val="center"/>
        <w:rPr>
          <w:rFonts w:ascii="Century Gothic" w:hAnsi="Century Gothic" w:cs="Arial"/>
        </w:rPr>
      </w:pPr>
    </w:p>
    <w:p w14:paraId="0888B0FF" w14:textId="0D7C5FF9" w:rsidR="009A4876" w:rsidRDefault="009A4876" w:rsidP="006074BF">
      <w:pPr>
        <w:jc w:val="center"/>
        <w:rPr>
          <w:rFonts w:ascii="Century Gothic" w:hAnsi="Century Gothic" w:cs="Arial"/>
        </w:rPr>
      </w:pPr>
    </w:p>
    <w:p w14:paraId="7A9984AB" w14:textId="242DED0A" w:rsidR="009A4876" w:rsidRDefault="00AF4C66" w:rsidP="006074BF">
      <w:pPr>
        <w:jc w:val="center"/>
        <w:rPr>
          <w:rFonts w:ascii="Century Gothic" w:hAnsi="Century Gothic" w:cs="Arial"/>
        </w:rPr>
      </w:pPr>
      <w:r>
        <w:rPr>
          <w:rFonts w:ascii="Century Gothic" w:hAnsi="Century Gothic" w:cs="Arial"/>
          <w:noProof/>
        </w:rPr>
        <mc:AlternateContent>
          <mc:Choice Requires="wps">
            <w:drawing>
              <wp:anchor distT="0" distB="0" distL="114300" distR="114300" simplePos="0" relativeHeight="251670528" behindDoc="0" locked="0" layoutInCell="1" allowOverlap="1" wp14:anchorId="377E2134" wp14:editId="65169E8E">
                <wp:simplePos x="0" y="0"/>
                <wp:positionH relativeFrom="margin">
                  <wp:align>center</wp:align>
                </wp:positionH>
                <wp:positionV relativeFrom="paragraph">
                  <wp:posOffset>94192</wp:posOffset>
                </wp:positionV>
                <wp:extent cx="2308860" cy="491067"/>
                <wp:effectExtent l="0" t="0" r="15240" b="23495"/>
                <wp:wrapNone/>
                <wp:docPr id="8" name="Rectangle 8"/>
                <wp:cNvGraphicFramePr/>
                <a:graphic xmlns:a="http://schemas.openxmlformats.org/drawingml/2006/main">
                  <a:graphicData uri="http://schemas.microsoft.com/office/word/2010/wordprocessingShape">
                    <wps:wsp>
                      <wps:cNvSpPr/>
                      <wps:spPr>
                        <a:xfrm>
                          <a:off x="0" y="0"/>
                          <a:ext cx="2308860" cy="491067"/>
                        </a:xfrm>
                        <a:prstGeom prst="rect">
                          <a:avLst/>
                        </a:prstGeom>
                        <a:solidFill>
                          <a:srgbClr val="92D050"/>
                        </a:solidFill>
                        <a:ln w="25400" cap="flat" cmpd="sng" algn="ctr">
                          <a:solidFill>
                            <a:schemeClr val="accent3">
                              <a:lumMod val="75000"/>
                            </a:schemeClr>
                          </a:solidFill>
                          <a:prstDash val="solid"/>
                        </a:ln>
                        <a:effectLst/>
                      </wps:spPr>
                      <wps:txbx>
                        <w:txbxContent>
                          <w:p w14:paraId="0585471B" w14:textId="77777777" w:rsidR="003950C0" w:rsidRDefault="003950C0" w:rsidP="00CD0D00">
                            <w:pPr>
                              <w:jc w:val="center"/>
                              <w:rPr>
                                <w:lang w:val="en-ZA"/>
                              </w:rPr>
                            </w:pPr>
                            <w:r>
                              <w:rPr>
                                <w:lang w:val="en-ZA"/>
                              </w:rPr>
                              <w:t xml:space="preserve">Tabling of Annual Report to Council </w:t>
                            </w:r>
                          </w:p>
                          <w:p w14:paraId="650599DE" w14:textId="270363FD" w:rsidR="003950C0" w:rsidRPr="009A4876" w:rsidRDefault="003950C0" w:rsidP="00CD0D00">
                            <w:pPr>
                              <w:jc w:val="center"/>
                              <w:rPr>
                                <w:lang w:val="en-ZA"/>
                              </w:rPr>
                            </w:pPr>
                            <w:r>
                              <w:rPr>
                                <w:lang w:val="en-ZA"/>
                              </w:rPr>
                              <w:t>March 202</w:t>
                            </w:r>
                            <w:r w:rsidR="00DC0272">
                              <w:rPr>
                                <w:lang w:val="en-ZA"/>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7E2134" id="Rectangle 8" o:spid="_x0000_s1029" style="position:absolute;left:0;text-align:left;margin-left:0;margin-top:7.4pt;width:181.8pt;height:38.6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2VbbAIAAO0EAAAOAAAAZHJzL2Uyb0RvYy54bWysVN9v2jAQfp+0/8Hy+5pAoaWooUJFnSZ1&#10;baV26vPh2CSS4/NsQ9L99Ts7AUq3p2kv5i73+7vvuL7pGs120vkaTcFHZzln0ggsa7Mp+I+Xuy8z&#10;znwAU4JGIwv+Jj2/WXz+dN3auRxjhbqUjlES4+etLXgVgp1nmReVbMCfoZWGjApdA4FUt8lKBy1l&#10;b3Q2zvOLrEVXWodCek9fV72RL1J+paQIj0p5GZguOPUW0uvSu45vtriG+caBrWoxtAH/0EUDtaGi&#10;h1QrCMC2rv4jVVMLhx5VOBPYZKhULWSagaYZ5R+mea7AyjQLgePtASb//9KKh92zfXIEQ2v93JMY&#10;p+iUa+Iv9ce6BNbbASzZBSbo4/g8n80uCFNBtsnVKL+4jGhmx2jrfPgqsWFRKLijZSSMYHfvQ++6&#10;d4nFPOq6vKu1TorbrG+1YzugxV2NV/k07Yqyn7hpw1pqZTrJYyNABFIaAomNLQvuzYYz0Btipggu&#10;1T6JTiyThzIghDThPPnpbfMdy7785TSn9H3Dh5A06Um2OMsKfNUHJdMQpE0cSSY6DqMf0Y5S6NYd&#10;q6nj8xgRv6yxfHtyzGHPWG/FXU3578GHJ3BEUZqXzi480qM0Egg4SJxV6H797Xv0J+aQlbOWKE8A&#10;/dyCk5zpb4Y4dTWaTOKNJGUyvRyT4t5b1u8tZtvcIi1nRAduRRKjf9B7UTlsXuk6l7EqmcAIqt2v&#10;YlBuQ3+KdN9CLpfJje7CQrg3z1bE5BG5iOxL9wrODlQKRMIH3J8HzD8wqveNkQaX24CqTnQ74krL&#10;iwrdVFrjcP/xaN/ryev4L7X4DQAA//8DAFBLAwQUAAYACAAAACEAEZ92xN0AAAAGAQAADwAAAGRy&#10;cy9kb3ducmV2LnhtbEyPwU7DMBBE70j8g7VIXCpqpy1RCXEqhODEhRaQ6M2NlySqvY5itwl/z3KC&#10;486MZt6Wm8k7ccYhdoE0ZHMFAqkOtqNGw/vb880aREyGrHGBUMM3RthUlxelKWwYaYvnXWoEl1As&#10;jIY2pb6QMtYtehPnoUdi7ysM3iQ+h0bawYxc7p1cKJVLbzrihdb0+NhifdydvIZ9UC/uda1mn2Fc&#10;PR1n08f+ljKtr6+mh3sQCaf0F4ZffEaHipkO4UQ2CqeBH0msrpif3WW+zEEcNNwtMpBVKf/jVz8A&#10;AAD//wMAUEsBAi0AFAAGAAgAAAAhALaDOJL+AAAA4QEAABMAAAAAAAAAAAAAAAAAAAAAAFtDb250&#10;ZW50X1R5cGVzXS54bWxQSwECLQAUAAYACAAAACEAOP0h/9YAAACUAQAACwAAAAAAAAAAAAAAAAAv&#10;AQAAX3JlbHMvLnJlbHNQSwECLQAUAAYACAAAACEAzJ9lW2wCAADtBAAADgAAAAAAAAAAAAAAAAAu&#10;AgAAZHJzL2Uyb0RvYy54bWxQSwECLQAUAAYACAAAACEAEZ92xN0AAAAGAQAADwAAAAAAAAAAAAAA&#10;AADGBAAAZHJzL2Rvd25yZXYueG1sUEsFBgAAAAAEAAQA8wAAANAFAAAAAA==&#10;" fillcolor="#92d050" strokecolor="#76923c [2406]" strokeweight="2pt">
                <v:textbox>
                  <w:txbxContent>
                    <w:p w14:paraId="0585471B" w14:textId="77777777" w:rsidR="003950C0" w:rsidRDefault="003950C0" w:rsidP="00CD0D00">
                      <w:pPr>
                        <w:jc w:val="center"/>
                        <w:rPr>
                          <w:lang w:val="en-ZA"/>
                        </w:rPr>
                      </w:pPr>
                      <w:r>
                        <w:rPr>
                          <w:lang w:val="en-ZA"/>
                        </w:rPr>
                        <w:t xml:space="preserve">Tabling of Annual Report to Council </w:t>
                      </w:r>
                    </w:p>
                    <w:p w14:paraId="650599DE" w14:textId="270363FD" w:rsidR="003950C0" w:rsidRPr="009A4876" w:rsidRDefault="003950C0" w:rsidP="00CD0D00">
                      <w:pPr>
                        <w:jc w:val="center"/>
                        <w:rPr>
                          <w:lang w:val="en-ZA"/>
                        </w:rPr>
                      </w:pPr>
                      <w:r>
                        <w:rPr>
                          <w:lang w:val="en-ZA"/>
                        </w:rPr>
                        <w:t>March 202</w:t>
                      </w:r>
                      <w:r w:rsidR="00DC0272">
                        <w:rPr>
                          <w:lang w:val="en-ZA"/>
                        </w:rPr>
                        <w:t>4</w:t>
                      </w:r>
                    </w:p>
                  </w:txbxContent>
                </v:textbox>
                <w10:wrap anchorx="margin"/>
              </v:rect>
            </w:pict>
          </mc:Fallback>
        </mc:AlternateContent>
      </w:r>
    </w:p>
    <w:p w14:paraId="45A22B25" w14:textId="35F21C21" w:rsidR="009A4876" w:rsidRDefault="009A4876" w:rsidP="006074BF">
      <w:pPr>
        <w:jc w:val="center"/>
        <w:rPr>
          <w:rFonts w:ascii="Century Gothic" w:hAnsi="Century Gothic" w:cs="Arial"/>
        </w:rPr>
      </w:pPr>
    </w:p>
    <w:p w14:paraId="27780896" w14:textId="42EE3B6F" w:rsidR="009A4876" w:rsidRDefault="009A4876" w:rsidP="006074BF">
      <w:pPr>
        <w:jc w:val="center"/>
        <w:rPr>
          <w:rFonts w:ascii="Century Gothic" w:hAnsi="Century Gothic" w:cs="Arial"/>
        </w:rPr>
      </w:pPr>
    </w:p>
    <w:p w14:paraId="486ADC1A" w14:textId="4DBB19D2" w:rsidR="009A4876" w:rsidRDefault="00AF4C66" w:rsidP="006074BF">
      <w:pPr>
        <w:jc w:val="center"/>
        <w:rPr>
          <w:rFonts w:ascii="Century Gothic" w:hAnsi="Century Gothic" w:cs="Arial"/>
        </w:rPr>
      </w:pPr>
      <w:r>
        <w:rPr>
          <w:rFonts w:ascii="Century Gothic" w:hAnsi="Century Gothic" w:cs="Arial"/>
          <w:noProof/>
        </w:rPr>
        <mc:AlternateContent>
          <mc:Choice Requires="wps">
            <w:drawing>
              <wp:anchor distT="0" distB="0" distL="114300" distR="114300" simplePos="0" relativeHeight="251672576" behindDoc="0" locked="0" layoutInCell="1" allowOverlap="1" wp14:anchorId="53869DBA" wp14:editId="59F74D83">
                <wp:simplePos x="0" y="0"/>
                <wp:positionH relativeFrom="margin">
                  <wp:posOffset>2815590</wp:posOffset>
                </wp:positionH>
                <wp:positionV relativeFrom="paragraph">
                  <wp:posOffset>10795</wp:posOffset>
                </wp:positionV>
                <wp:extent cx="484505" cy="868680"/>
                <wp:effectExtent l="19050" t="0" r="29845" b="45720"/>
                <wp:wrapNone/>
                <wp:docPr id="10" name="Arrow: Down 10"/>
                <wp:cNvGraphicFramePr/>
                <a:graphic xmlns:a="http://schemas.openxmlformats.org/drawingml/2006/main">
                  <a:graphicData uri="http://schemas.microsoft.com/office/word/2010/wordprocessingShape">
                    <wps:wsp>
                      <wps:cNvSpPr/>
                      <wps:spPr>
                        <a:xfrm>
                          <a:off x="0" y="0"/>
                          <a:ext cx="484505" cy="868680"/>
                        </a:xfrm>
                        <a:prstGeom prst="downArrow">
                          <a:avLst/>
                        </a:prstGeom>
                        <a:noFill/>
                        <a:ln w="25400" cap="flat" cmpd="sng" algn="ctr">
                          <a:solidFill>
                            <a:schemeClr val="accent3">
                              <a:lumMod val="75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5D9C858" id="Arrow: Down 10" o:spid="_x0000_s1026" type="#_x0000_t67" style="position:absolute;margin-left:221.7pt;margin-top:.85pt;width:38.15pt;height:68.4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I8oWQIAALYEAAAOAAAAZHJzL2Uyb0RvYy54bWysVE1v2zAMvQ/YfxB0X+1kST+COkXQosOA&#10;ri3QDj2zshQbkEWNUuJ0v36U7CZdt9MwBFAokXoknx59frHrrNhqCi26Sk6OSim0U1i3bl3J74/X&#10;n06lCBFcDRadruSLDvJi+fHDee8XeooN2lqTYBAXFr2vZBOjXxRFUI3uIByh146dBqmDyFtaFzVB&#10;z+idLaZleVz0SLUnVDoEPr0anHKZ8Y3RKt4ZE3QUtpJcW8wr5fU5rcXyHBZrAt+0aiwD/qGKDlrH&#10;SfdQVxBBbKj9A6prFWFAE48UdgUa0yqde+BuJuW7bh4a8Dr3wuQEv6cp/D9Ydbt98PfENPQ+LAKb&#10;qYudoS79c31il8l62ZOld1EoPpydzublXArFrtNj/mUyi8NlTyF+0diJZFSyxt6tiLDPPMH2JkTO&#10;yvGvcSmhw+vW2vwo1om+ktP5rOR3U8DaMBYim52vKxncWgqwaxadipQhA9q2TtcTUBaQvrQktsBP&#10;D0ppFz/nOLvpvmE9nJ/MS4Yf6thfyVX9hpZKvILQDJeya7xkXcqms9LGjg5EJusZ65d7EoSD9IJX&#10;1y2j3UCI90CsNe6O5yfe8WIscss4WlI0SD//dp7iWQLslaJn7TIdPzZAWgr71bE4ziazWRJ73szm&#10;J1Pe0FvP81uP23SXyBxNeFK9ymaKj/bVNITdE4/ZKmVlFzjFuQfix81lHGaKB1Xp1SqHscA9xBv3&#10;4FUCTzwlHh93T0B+FEVkNd3iq85h8U4WQ+wgjNUmommzZg688lOlDQ9HfrRxkNP0vd3nqMPnZvkL&#10;AAD//wMAUEsDBBQABgAIAAAAIQA5IV9Q3wAAAAkBAAAPAAAAZHJzL2Rvd25yZXYueG1sTI9BS8NA&#10;EIXvgv9hGcFLsZvapK0xmyKCKChiW/E8ya5JcHc2ZLdN/PeOJ73N43u8ea/YTs6KkxlC50nBYp6A&#10;MFR73VGj4P3wcLUBESKSRuvJKPg2Abbl+VmBufYj7cxpHxvBIRRyVNDG2OdShro1DsPc94aYffrB&#10;YWQ5NFIPOHK4s/I6SVbSYUf8ocXe3Lem/tofnYKVfapms9c3O+KH9Zi9PD43a1Lq8mK6uwURzRT/&#10;zPBbn6tDyZ0qfyQdhFWQpsuUrQzWIJhnixs+KtbLTQayLOT/BeUPAAAA//8DAFBLAQItABQABgAI&#10;AAAAIQC2gziS/gAAAOEBAAATAAAAAAAAAAAAAAAAAAAAAABbQ29udGVudF9UeXBlc10ueG1sUEsB&#10;Ai0AFAAGAAgAAAAhADj9If/WAAAAlAEAAAsAAAAAAAAAAAAAAAAALwEAAF9yZWxzLy5yZWxzUEsB&#10;Ai0AFAAGAAgAAAAhAFUUjyhZAgAAtgQAAA4AAAAAAAAAAAAAAAAALgIAAGRycy9lMm9Eb2MueG1s&#10;UEsBAi0AFAAGAAgAAAAhADkhX1DfAAAACQEAAA8AAAAAAAAAAAAAAAAAswQAAGRycy9kb3ducmV2&#10;LnhtbFBLBQYAAAAABAAEAPMAAAC/BQAAAAA=&#10;" adj="15576" filled="f" strokecolor="#76923c [2406]" strokeweight="2pt">
                <w10:wrap anchorx="margin"/>
              </v:shape>
            </w:pict>
          </mc:Fallback>
        </mc:AlternateContent>
      </w:r>
    </w:p>
    <w:p w14:paraId="52720ED4" w14:textId="142E4288" w:rsidR="009A4876" w:rsidRDefault="009A4876" w:rsidP="006074BF">
      <w:pPr>
        <w:jc w:val="center"/>
        <w:rPr>
          <w:rFonts w:ascii="Century Gothic" w:hAnsi="Century Gothic" w:cs="Arial"/>
        </w:rPr>
      </w:pPr>
    </w:p>
    <w:p w14:paraId="7A3318D1" w14:textId="3DE6F35F" w:rsidR="009A4876" w:rsidRDefault="009A4876" w:rsidP="006074BF">
      <w:pPr>
        <w:jc w:val="center"/>
        <w:rPr>
          <w:rFonts w:ascii="Century Gothic" w:hAnsi="Century Gothic" w:cs="Arial"/>
        </w:rPr>
      </w:pPr>
    </w:p>
    <w:p w14:paraId="1EE3001F" w14:textId="2A9CA69A" w:rsidR="009A4876" w:rsidRDefault="009A4876" w:rsidP="006074BF">
      <w:pPr>
        <w:jc w:val="center"/>
        <w:rPr>
          <w:rFonts w:ascii="Century Gothic" w:hAnsi="Century Gothic" w:cs="Arial"/>
        </w:rPr>
      </w:pPr>
    </w:p>
    <w:p w14:paraId="5B3CB6C5" w14:textId="308A536F" w:rsidR="009A4876" w:rsidRDefault="00866C39" w:rsidP="006074BF">
      <w:pPr>
        <w:jc w:val="center"/>
        <w:rPr>
          <w:rFonts w:ascii="Century Gothic" w:hAnsi="Century Gothic" w:cs="Arial"/>
        </w:rPr>
      </w:pPr>
      <w:r>
        <w:rPr>
          <w:rFonts w:ascii="Century Gothic" w:hAnsi="Century Gothic" w:cs="Arial"/>
          <w:noProof/>
        </w:rPr>
        <mc:AlternateContent>
          <mc:Choice Requires="wps">
            <w:drawing>
              <wp:anchor distT="0" distB="0" distL="114300" distR="114300" simplePos="0" relativeHeight="251674624" behindDoc="0" locked="0" layoutInCell="1" allowOverlap="1" wp14:anchorId="5DBFD4B3" wp14:editId="3523C8BD">
                <wp:simplePos x="0" y="0"/>
                <wp:positionH relativeFrom="margin">
                  <wp:posOffset>1905000</wp:posOffset>
                </wp:positionH>
                <wp:positionV relativeFrom="paragraph">
                  <wp:posOffset>57150</wp:posOffset>
                </wp:positionV>
                <wp:extent cx="2354580" cy="1165860"/>
                <wp:effectExtent l="0" t="0" r="26670" b="15240"/>
                <wp:wrapNone/>
                <wp:docPr id="11" name="Rectangle 11"/>
                <wp:cNvGraphicFramePr/>
                <a:graphic xmlns:a="http://schemas.openxmlformats.org/drawingml/2006/main">
                  <a:graphicData uri="http://schemas.microsoft.com/office/word/2010/wordprocessingShape">
                    <wps:wsp>
                      <wps:cNvSpPr/>
                      <wps:spPr>
                        <a:xfrm>
                          <a:off x="0" y="0"/>
                          <a:ext cx="2354580" cy="1165860"/>
                        </a:xfrm>
                        <a:prstGeom prst="rect">
                          <a:avLst/>
                        </a:prstGeom>
                        <a:solidFill>
                          <a:srgbClr val="92D050"/>
                        </a:solidFill>
                        <a:ln w="25400" cap="flat" cmpd="sng" algn="ctr">
                          <a:solidFill>
                            <a:schemeClr val="accent3">
                              <a:lumMod val="75000"/>
                            </a:schemeClr>
                          </a:solidFill>
                          <a:prstDash val="solid"/>
                        </a:ln>
                        <a:effectLst/>
                      </wps:spPr>
                      <wps:txbx>
                        <w:txbxContent>
                          <w:p w14:paraId="627998C7" w14:textId="60CE27CF" w:rsidR="003950C0" w:rsidRPr="009A4876" w:rsidRDefault="003950C0" w:rsidP="00CD0D00">
                            <w:pPr>
                              <w:jc w:val="center"/>
                              <w:rPr>
                                <w:lang w:val="en-ZA"/>
                              </w:rPr>
                            </w:pPr>
                            <w:r>
                              <w:rPr>
                                <w:lang w:val="en-ZA"/>
                              </w:rPr>
                              <w:t>MPAC adopted the oversight report with consideration to the Annual Report and public comments</w:t>
                            </w:r>
                            <w:r w:rsidR="000177F9">
                              <w:rPr>
                                <w:lang w:val="en-Z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BFD4B3" id="Rectangle 11" o:spid="_x0000_s1030" style="position:absolute;left:0;text-align:left;margin-left:150pt;margin-top:4.5pt;width:185.4pt;height:91.8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1H6bAIAAO4EAAAOAAAAZHJzL2Uyb0RvYy54bWysVMlu2zAQvRfoPxC8N5IdK4sROTBipCiQ&#10;JgGSIucxRVkCuHVIW0q/vkNKtpO0p6IXaoazP77R1XWvFdtJ9K01JZ+c5JxJI2zVmk3Jfzzffrng&#10;zAcwFShrZMlfpefXi8+frjo3l1PbWFVJZJTE+HnnSt6E4OZZ5kUjNfgT66QhY21RQyAVN1mF0FF2&#10;rbJpnp9lncXKoRXSe7pdDUa+SPnrWorwUNdeBqZKTr2FdGI61/HMFlcw3yC4phVjG/APXWhoDRU9&#10;pFpBALbF9o9UuhVova3DibA6s3XdCplmoGkm+YdpnhpwMs1C4Hh3gMn/v7TifvfkHpFg6JyfexLj&#10;FH2NOn6pP9YnsF4PYMk+MEGX09NiVlwQpoJsk8lZcXGW4MyO4Q59+CqtZlEoOdJrJJBgd+cDlSTX&#10;vUus5q1qq9tWqaTgZn2jkO2AXu5yusqLffZ3bsqwjnopZnnsBIhBtYJAonZVyb3ZcAZqQ9QUAVPt&#10;d9GJZvJQBoSQJpwmP7XV3201lD8vcko/NHwISe2/yxZnWYFvhqBkGoOUiSPJxMdx9CPcUQr9umct&#10;dTyLEfFmbavXR2RoB8p6J25byn8HPjwCEkdpXtq78EBHrSyBYEeJs8bir7/dR3+iDlk564jzBNDP&#10;LaDkTH0zRKrLyWwWlyQps+J8Sgq+tazfWsxW31h6nAltuBNJjP5B7cUarX6h9VzGqmQCI6j28BSj&#10;chOGXaQFF3K5TG60GA7CnXlyIiaPyEVkn/sXQDdSKRAL7+1+P2D+gVGDb4w0drkNtm4T3Y640uNF&#10;hZYqPeP4A4hb+1ZPXsff1OI3AAAA//8DAFBLAwQUAAYACAAAACEASEQeUN8AAAAJAQAADwAAAGRy&#10;cy9kb3ducmV2LnhtbEyPwU7DMBBE70j8g7VIXCpqt0BoQ5wKIThxKaWV6M2NlySqvY5itwl/z3KC&#10;02o0o9l5xWr0Tpyxj20gDbOpAoFUBdtSrWH78XqzABGTIWtcINTwjRFW5eVFYXIbBnrH8ybVgkso&#10;5kZDk1KXSxmrBr2J09AhsfcVem8Sy76WtjcDl3sn50pl0puW+ENjOnxusDpuTl7DPqg3t16oyWcY&#10;7l6Ok3G3v6eZ1tdX49MjiIRj+gvD73yeDiVvOoQT2SichlulmCVpWPJhP3tQjHLg4HKegSwL+Z+g&#10;/AEAAP//AwBQSwECLQAUAAYACAAAACEAtoM4kv4AAADhAQAAEwAAAAAAAAAAAAAAAAAAAAAAW0Nv&#10;bnRlbnRfVHlwZXNdLnhtbFBLAQItABQABgAIAAAAIQA4/SH/1gAAAJQBAAALAAAAAAAAAAAAAAAA&#10;AC8BAABfcmVscy8ucmVsc1BLAQItABQABgAIAAAAIQBUH1H6bAIAAO4EAAAOAAAAAAAAAAAAAAAA&#10;AC4CAABkcnMvZTJvRG9jLnhtbFBLAQItABQABgAIAAAAIQBIRB5Q3wAAAAkBAAAPAAAAAAAAAAAA&#10;AAAAAMYEAABkcnMvZG93bnJldi54bWxQSwUGAAAAAAQABADzAAAA0gUAAAAA&#10;" fillcolor="#92d050" strokecolor="#76923c [2406]" strokeweight="2pt">
                <v:textbox>
                  <w:txbxContent>
                    <w:p w14:paraId="627998C7" w14:textId="60CE27CF" w:rsidR="003950C0" w:rsidRPr="009A4876" w:rsidRDefault="003950C0" w:rsidP="00CD0D00">
                      <w:pPr>
                        <w:jc w:val="center"/>
                        <w:rPr>
                          <w:lang w:val="en-ZA"/>
                        </w:rPr>
                      </w:pPr>
                      <w:r>
                        <w:rPr>
                          <w:lang w:val="en-ZA"/>
                        </w:rPr>
                        <w:t>MPAC adopted the oversight report with consideration to the Annual Report and public comments</w:t>
                      </w:r>
                      <w:r w:rsidR="000177F9">
                        <w:rPr>
                          <w:lang w:val="en-ZA"/>
                        </w:rPr>
                        <w:t>.</w:t>
                      </w:r>
                    </w:p>
                  </w:txbxContent>
                </v:textbox>
                <w10:wrap anchorx="margin"/>
              </v:rect>
            </w:pict>
          </mc:Fallback>
        </mc:AlternateContent>
      </w:r>
    </w:p>
    <w:p w14:paraId="04C31804" w14:textId="52AF778E" w:rsidR="009A4876" w:rsidRDefault="009A4876" w:rsidP="006074BF">
      <w:pPr>
        <w:jc w:val="center"/>
        <w:rPr>
          <w:rFonts w:ascii="Century Gothic" w:hAnsi="Century Gothic" w:cs="Arial"/>
        </w:rPr>
      </w:pPr>
    </w:p>
    <w:p w14:paraId="233A80A9" w14:textId="77777777" w:rsidR="00FC113D" w:rsidRDefault="00FC113D" w:rsidP="00FC113D">
      <w:pPr>
        <w:rPr>
          <w:rFonts w:ascii="Century Gothic" w:hAnsi="Century Gothic" w:cs="Arial"/>
        </w:rPr>
      </w:pPr>
    </w:p>
    <w:p w14:paraId="166699C1" w14:textId="77777777" w:rsidR="00FC113D" w:rsidRDefault="00FC113D" w:rsidP="00FC113D">
      <w:pPr>
        <w:rPr>
          <w:rFonts w:ascii="Century Gothic" w:hAnsi="Century Gothic" w:cs="Arial"/>
        </w:rPr>
      </w:pPr>
    </w:p>
    <w:p w14:paraId="79254A17" w14:textId="77777777" w:rsidR="00FC113D" w:rsidRDefault="00FC113D" w:rsidP="00FC113D">
      <w:pPr>
        <w:rPr>
          <w:rFonts w:ascii="Century Gothic" w:hAnsi="Century Gothic" w:cs="Arial"/>
        </w:rPr>
      </w:pPr>
    </w:p>
    <w:p w14:paraId="2698516A" w14:textId="77777777" w:rsidR="00FC113D" w:rsidRDefault="00FC113D" w:rsidP="00FC113D">
      <w:pPr>
        <w:rPr>
          <w:rFonts w:ascii="Century Gothic" w:hAnsi="Century Gothic" w:cs="Arial"/>
        </w:rPr>
      </w:pPr>
    </w:p>
    <w:p w14:paraId="3C780921" w14:textId="77777777" w:rsidR="00FC113D" w:rsidRDefault="00FC113D" w:rsidP="00FC113D">
      <w:pPr>
        <w:rPr>
          <w:rFonts w:ascii="Century Gothic" w:hAnsi="Century Gothic" w:cs="Arial"/>
        </w:rPr>
      </w:pPr>
    </w:p>
    <w:p w14:paraId="1AFFDB27" w14:textId="77777777" w:rsidR="00FC113D" w:rsidRDefault="00FC113D" w:rsidP="00FC113D">
      <w:pPr>
        <w:rPr>
          <w:rFonts w:ascii="Century Gothic" w:hAnsi="Century Gothic" w:cs="Arial"/>
        </w:rPr>
      </w:pPr>
    </w:p>
    <w:p w14:paraId="64871EB0" w14:textId="77777777" w:rsidR="00FC113D" w:rsidRDefault="00FC113D" w:rsidP="00FC113D">
      <w:pPr>
        <w:rPr>
          <w:rFonts w:ascii="Century Gothic" w:hAnsi="Century Gothic" w:cs="Arial"/>
        </w:rPr>
      </w:pPr>
    </w:p>
    <w:p w14:paraId="31A02DBC" w14:textId="6ED03764" w:rsidR="00AC1D45" w:rsidRPr="004E074E" w:rsidRDefault="00AC1D45" w:rsidP="004E074E">
      <w:pPr>
        <w:shd w:val="clear" w:color="auto" w:fill="D6E3BC" w:themeFill="accent3" w:themeFillTint="66"/>
        <w:spacing w:after="160" w:line="256" w:lineRule="auto"/>
        <w:rPr>
          <w:rFonts w:ascii="Century Gothic" w:eastAsia="Calibri" w:hAnsi="Century Gothic" w:cs="Calibri"/>
          <w:b/>
          <w:bCs/>
          <w:color w:val="000000"/>
          <w:kern w:val="24"/>
          <w:lang w:val="en-ZA"/>
        </w:rPr>
        <w:sectPr w:rsidR="00AC1D45" w:rsidRPr="004E074E" w:rsidSect="004074E8">
          <w:headerReference w:type="default" r:id="rId9"/>
          <w:footerReference w:type="default" r:id="rId10"/>
          <w:headerReference w:type="first" r:id="rId11"/>
          <w:pgSz w:w="12240" w:h="15840" w:code="1"/>
          <w:pgMar w:top="1135" w:right="1440" w:bottom="900" w:left="1152" w:header="1008" w:footer="576" w:gutter="0"/>
          <w:pgNumType w:start="0"/>
          <w:cols w:space="720"/>
          <w:titlePg/>
          <w:docGrid w:linePitch="360"/>
        </w:sectPr>
      </w:pPr>
    </w:p>
    <w:p w14:paraId="69074CED" w14:textId="77777777" w:rsidR="00102166" w:rsidRDefault="00102166" w:rsidP="00102166">
      <w:pPr>
        <w:spacing w:line="240" w:lineRule="auto"/>
        <w:rPr>
          <w:rFonts w:ascii="Century Gothic" w:eastAsia="Times New Roman" w:hAnsi="Century Gothic" w:cs="Times New Roman"/>
          <w:b/>
          <w:bCs/>
          <w:color w:val="000000"/>
          <w:kern w:val="24"/>
          <w:sz w:val="24"/>
          <w:szCs w:val="24"/>
        </w:rPr>
      </w:pPr>
    </w:p>
    <w:p w14:paraId="581F12D0" w14:textId="3090E75D" w:rsidR="005A11AA" w:rsidRPr="004C74A7" w:rsidRDefault="005A11AA" w:rsidP="00E555D9">
      <w:pPr>
        <w:pStyle w:val="Heading1"/>
        <w:numPr>
          <w:ilvl w:val="0"/>
          <w:numId w:val="37"/>
        </w:numPr>
        <w:rPr>
          <w:rFonts w:asciiTheme="minorHAnsi" w:hAnsiTheme="minorHAnsi" w:cstheme="minorHAnsi"/>
        </w:rPr>
      </w:pPr>
      <w:bookmarkStart w:id="10" w:name="_Toc128045094"/>
      <w:r w:rsidRPr="004C74A7">
        <w:rPr>
          <w:rFonts w:asciiTheme="minorHAnsi" w:hAnsiTheme="minorHAnsi" w:cstheme="minorHAnsi"/>
        </w:rPr>
        <w:t>ANNUAL REPORT CHECKLIST</w:t>
      </w:r>
      <w:bookmarkEnd w:id="10"/>
    </w:p>
    <w:p w14:paraId="3B2192EC" w14:textId="77777777" w:rsidR="001213F9" w:rsidRDefault="001213F9" w:rsidP="001213F9">
      <w:pPr>
        <w:rPr>
          <w:rFonts w:ascii="Century Gothic" w:hAnsi="Century Gothic" w:cs="Arial"/>
        </w:rPr>
      </w:pPr>
    </w:p>
    <w:tbl>
      <w:tblPr>
        <w:tblStyle w:val="TableGrid"/>
        <w:tblW w:w="13745" w:type="dxa"/>
        <w:tblLook w:val="04A0" w:firstRow="1" w:lastRow="0" w:firstColumn="1" w:lastColumn="0" w:noHBand="0" w:noVBand="1"/>
      </w:tblPr>
      <w:tblGrid>
        <w:gridCol w:w="846"/>
        <w:gridCol w:w="3118"/>
        <w:gridCol w:w="2835"/>
        <w:gridCol w:w="1418"/>
        <w:gridCol w:w="1276"/>
        <w:gridCol w:w="4252"/>
      </w:tblGrid>
      <w:tr w:rsidR="009A042D" w14:paraId="1F70B7D5" w14:textId="77777777" w:rsidTr="00860681">
        <w:tc>
          <w:tcPr>
            <w:tcW w:w="846" w:type="dxa"/>
            <w:shd w:val="clear" w:color="auto" w:fill="00B050"/>
            <w:vAlign w:val="center"/>
          </w:tcPr>
          <w:p w14:paraId="7942E951" w14:textId="77777777" w:rsidR="009A042D" w:rsidRPr="00C231AE" w:rsidRDefault="009A042D" w:rsidP="00C231AE">
            <w:pPr>
              <w:jc w:val="center"/>
              <w:rPr>
                <w:rFonts w:eastAsia="Times New Roman" w:cstheme="minorHAnsi"/>
                <w:b/>
                <w:bCs/>
                <w:smallCaps/>
                <w:color w:val="auto"/>
                <w:spacing w:val="20"/>
                <w:sz w:val="24"/>
                <w:szCs w:val="24"/>
                <w:lang w:bidi="en-US"/>
              </w:rPr>
            </w:pPr>
          </w:p>
          <w:p w14:paraId="16FDD033" w14:textId="77777777" w:rsidR="009A042D" w:rsidRPr="00C231AE" w:rsidRDefault="009A042D" w:rsidP="00C231AE">
            <w:pPr>
              <w:jc w:val="center"/>
              <w:rPr>
                <w:rFonts w:eastAsia="Times New Roman" w:cstheme="minorHAnsi"/>
                <w:b/>
                <w:bCs/>
                <w:smallCaps/>
                <w:color w:val="auto"/>
                <w:spacing w:val="20"/>
                <w:sz w:val="24"/>
                <w:szCs w:val="24"/>
                <w:lang w:bidi="en-US"/>
              </w:rPr>
            </w:pPr>
          </w:p>
          <w:p w14:paraId="43115200" w14:textId="2228ED1A" w:rsidR="009A042D" w:rsidRPr="00C231AE" w:rsidRDefault="009A042D" w:rsidP="00C231AE">
            <w:pPr>
              <w:jc w:val="center"/>
              <w:rPr>
                <w:rFonts w:cstheme="minorHAnsi"/>
                <w:b/>
                <w:bCs/>
                <w:sz w:val="24"/>
                <w:szCs w:val="24"/>
              </w:rPr>
            </w:pPr>
            <w:r w:rsidRPr="00C231AE">
              <w:rPr>
                <w:rFonts w:eastAsia="Times New Roman" w:cstheme="minorHAnsi"/>
                <w:b/>
                <w:bCs/>
                <w:smallCaps/>
                <w:color w:val="auto"/>
                <w:spacing w:val="20"/>
                <w:sz w:val="24"/>
                <w:szCs w:val="24"/>
                <w:lang w:bidi="en-US"/>
              </w:rPr>
              <w:t>No.</w:t>
            </w:r>
          </w:p>
        </w:tc>
        <w:tc>
          <w:tcPr>
            <w:tcW w:w="3118" w:type="dxa"/>
            <w:shd w:val="clear" w:color="auto" w:fill="00B050"/>
            <w:vAlign w:val="center"/>
          </w:tcPr>
          <w:p w14:paraId="0A83A3C5" w14:textId="171CB73E" w:rsidR="009A042D" w:rsidRPr="00C231AE" w:rsidRDefault="009A042D" w:rsidP="00C231AE">
            <w:pPr>
              <w:jc w:val="center"/>
              <w:rPr>
                <w:rFonts w:cstheme="minorHAnsi"/>
                <w:b/>
                <w:bCs/>
                <w:sz w:val="24"/>
                <w:szCs w:val="24"/>
              </w:rPr>
            </w:pPr>
            <w:r w:rsidRPr="00C231AE">
              <w:rPr>
                <w:rFonts w:eastAsia="Times New Roman" w:cstheme="minorHAnsi"/>
                <w:b/>
                <w:bCs/>
                <w:smallCaps/>
                <w:color w:val="auto"/>
                <w:spacing w:val="20"/>
                <w:sz w:val="24"/>
                <w:szCs w:val="24"/>
                <w:lang w:bidi="en-US"/>
              </w:rPr>
              <w:t>Information Required To Be Included In Annual Reports</w:t>
            </w:r>
          </w:p>
        </w:tc>
        <w:tc>
          <w:tcPr>
            <w:tcW w:w="2835" w:type="dxa"/>
            <w:shd w:val="clear" w:color="auto" w:fill="00B050"/>
            <w:vAlign w:val="center"/>
          </w:tcPr>
          <w:p w14:paraId="772E60E7" w14:textId="535A0405" w:rsidR="009A042D" w:rsidRPr="00C231AE" w:rsidRDefault="009A042D" w:rsidP="00C231AE">
            <w:pPr>
              <w:jc w:val="center"/>
              <w:rPr>
                <w:rFonts w:cstheme="minorHAnsi"/>
                <w:b/>
                <w:bCs/>
                <w:sz w:val="24"/>
                <w:szCs w:val="24"/>
              </w:rPr>
            </w:pPr>
            <w:r w:rsidRPr="00C231AE">
              <w:rPr>
                <w:rFonts w:eastAsia="Times New Roman" w:cstheme="minorHAnsi"/>
                <w:b/>
                <w:bCs/>
                <w:smallCaps/>
                <w:color w:val="auto"/>
                <w:spacing w:val="20"/>
                <w:sz w:val="24"/>
                <w:szCs w:val="24"/>
                <w:lang w:bidi="en-US"/>
              </w:rPr>
              <w:t>compliance response</w:t>
            </w:r>
          </w:p>
        </w:tc>
        <w:tc>
          <w:tcPr>
            <w:tcW w:w="1418" w:type="dxa"/>
            <w:shd w:val="clear" w:color="auto" w:fill="00B050"/>
            <w:vAlign w:val="center"/>
          </w:tcPr>
          <w:p w14:paraId="1B52D969" w14:textId="77777777" w:rsidR="009A042D" w:rsidRPr="00C231AE" w:rsidRDefault="009A042D" w:rsidP="00C231AE">
            <w:pPr>
              <w:spacing w:after="200"/>
              <w:jc w:val="center"/>
              <w:rPr>
                <w:rFonts w:eastAsia="Times New Roman" w:cstheme="minorHAnsi"/>
                <w:b/>
                <w:bCs/>
                <w:smallCaps/>
                <w:color w:val="auto"/>
                <w:spacing w:val="20"/>
                <w:sz w:val="24"/>
                <w:szCs w:val="24"/>
                <w:lang w:bidi="en-US"/>
              </w:rPr>
            </w:pPr>
          </w:p>
          <w:p w14:paraId="494881CB" w14:textId="546B539B" w:rsidR="009A042D" w:rsidRPr="00C231AE" w:rsidRDefault="009A042D" w:rsidP="00C231AE">
            <w:pPr>
              <w:jc w:val="center"/>
              <w:rPr>
                <w:rFonts w:cstheme="minorHAnsi"/>
                <w:b/>
                <w:bCs/>
                <w:sz w:val="24"/>
                <w:szCs w:val="24"/>
              </w:rPr>
            </w:pPr>
            <w:r w:rsidRPr="00C231AE">
              <w:rPr>
                <w:rFonts w:eastAsia="Times New Roman" w:cstheme="minorHAnsi"/>
                <w:b/>
                <w:bCs/>
                <w:smallCaps/>
                <w:color w:val="auto"/>
                <w:spacing w:val="20"/>
                <w:sz w:val="24"/>
                <w:szCs w:val="24"/>
                <w:lang w:bidi="en-US"/>
              </w:rPr>
              <w:t>yes</w:t>
            </w:r>
          </w:p>
        </w:tc>
        <w:tc>
          <w:tcPr>
            <w:tcW w:w="1276" w:type="dxa"/>
            <w:shd w:val="clear" w:color="auto" w:fill="00B050"/>
            <w:vAlign w:val="center"/>
          </w:tcPr>
          <w:p w14:paraId="34733F92" w14:textId="77777777" w:rsidR="009A042D" w:rsidRPr="00C231AE" w:rsidRDefault="009A042D" w:rsidP="00C231AE">
            <w:pPr>
              <w:spacing w:after="200"/>
              <w:jc w:val="center"/>
              <w:rPr>
                <w:rFonts w:eastAsia="Times New Roman" w:cstheme="minorHAnsi"/>
                <w:b/>
                <w:bCs/>
                <w:smallCaps/>
                <w:color w:val="auto"/>
                <w:spacing w:val="20"/>
                <w:sz w:val="24"/>
                <w:szCs w:val="24"/>
                <w:lang w:bidi="en-US"/>
              </w:rPr>
            </w:pPr>
          </w:p>
          <w:p w14:paraId="3477BADB" w14:textId="445A8AD9" w:rsidR="009A042D" w:rsidRPr="00C231AE" w:rsidRDefault="009A042D" w:rsidP="00C231AE">
            <w:pPr>
              <w:jc w:val="center"/>
              <w:rPr>
                <w:rFonts w:cstheme="minorHAnsi"/>
                <w:b/>
                <w:bCs/>
                <w:sz w:val="24"/>
                <w:szCs w:val="24"/>
              </w:rPr>
            </w:pPr>
            <w:r w:rsidRPr="00C231AE">
              <w:rPr>
                <w:rFonts w:eastAsia="Times New Roman" w:cstheme="minorHAnsi"/>
                <w:b/>
                <w:bCs/>
                <w:smallCaps/>
                <w:color w:val="auto"/>
                <w:spacing w:val="20"/>
                <w:sz w:val="24"/>
                <w:szCs w:val="24"/>
                <w:lang w:bidi="en-US"/>
              </w:rPr>
              <w:t>no</w:t>
            </w:r>
          </w:p>
        </w:tc>
        <w:tc>
          <w:tcPr>
            <w:tcW w:w="4252" w:type="dxa"/>
            <w:shd w:val="clear" w:color="auto" w:fill="00B050"/>
            <w:vAlign w:val="center"/>
          </w:tcPr>
          <w:p w14:paraId="7048444A" w14:textId="608D7342" w:rsidR="009A042D" w:rsidRPr="00C231AE" w:rsidRDefault="009A042D" w:rsidP="00C231AE">
            <w:pPr>
              <w:jc w:val="center"/>
              <w:rPr>
                <w:rFonts w:cstheme="minorHAnsi"/>
                <w:b/>
                <w:bCs/>
                <w:sz w:val="24"/>
                <w:szCs w:val="24"/>
              </w:rPr>
            </w:pPr>
            <w:r w:rsidRPr="00C231AE">
              <w:rPr>
                <w:rFonts w:eastAsia="Times New Roman" w:cstheme="minorHAnsi"/>
                <w:b/>
                <w:bCs/>
                <w:smallCaps/>
                <w:color w:val="auto"/>
                <w:spacing w:val="20"/>
                <w:sz w:val="24"/>
                <w:szCs w:val="24"/>
                <w:lang w:bidi="en-US"/>
              </w:rPr>
              <w:t>Responses/ Comments</w:t>
            </w:r>
          </w:p>
        </w:tc>
      </w:tr>
      <w:tr w:rsidR="004A416F" w14:paraId="025FBF3C" w14:textId="77777777" w:rsidTr="004A416F">
        <w:trPr>
          <w:trHeight w:val="503"/>
        </w:trPr>
        <w:tc>
          <w:tcPr>
            <w:tcW w:w="13745" w:type="dxa"/>
            <w:gridSpan w:val="6"/>
          </w:tcPr>
          <w:p w14:paraId="2DC89097" w14:textId="69323F31" w:rsidR="004A416F" w:rsidRPr="004A416F" w:rsidRDefault="004A416F" w:rsidP="004A416F">
            <w:pPr>
              <w:jc w:val="center"/>
              <w:rPr>
                <w:rFonts w:eastAsia="Times New Roman" w:cstheme="minorHAnsi"/>
                <w:b/>
                <w:bCs/>
                <w:color w:val="auto"/>
                <w:sz w:val="24"/>
                <w:szCs w:val="24"/>
                <w:lang w:bidi="en-US"/>
              </w:rPr>
            </w:pPr>
            <w:r w:rsidRPr="004A416F">
              <w:rPr>
                <w:b/>
                <w:bCs/>
                <w:sz w:val="24"/>
                <w:szCs w:val="24"/>
              </w:rPr>
              <w:t>Financial Matters – Annual Financial Statements - Section 121 (3) MFMA</w:t>
            </w:r>
          </w:p>
        </w:tc>
      </w:tr>
      <w:tr w:rsidR="009A042D" w14:paraId="4EC00D74" w14:textId="77777777" w:rsidTr="004A416F">
        <w:tc>
          <w:tcPr>
            <w:tcW w:w="846" w:type="dxa"/>
          </w:tcPr>
          <w:p w14:paraId="224CF3B5" w14:textId="2FC43B2E" w:rsidR="009A042D" w:rsidRPr="009C7E04" w:rsidRDefault="009A042D" w:rsidP="009C7E04">
            <w:pPr>
              <w:rPr>
                <w:rFonts w:cstheme="minorHAnsi"/>
              </w:rPr>
            </w:pPr>
            <w:r w:rsidRPr="009C7E04">
              <w:rPr>
                <w:rFonts w:eastAsia="Times New Roman" w:cstheme="minorHAnsi"/>
                <w:color w:val="auto"/>
                <w:sz w:val="20"/>
                <w:szCs w:val="20"/>
                <w:lang w:val="en-ZA" w:bidi="en-US"/>
              </w:rPr>
              <w:t>a)</w:t>
            </w:r>
          </w:p>
        </w:tc>
        <w:tc>
          <w:tcPr>
            <w:tcW w:w="3118" w:type="dxa"/>
          </w:tcPr>
          <w:p w14:paraId="167F726A" w14:textId="11FB46BF" w:rsidR="009A042D" w:rsidRDefault="009A042D" w:rsidP="009C7E04">
            <w:pPr>
              <w:rPr>
                <w:rFonts w:eastAsia="Times New Roman" w:cstheme="minorHAnsi"/>
                <w:color w:val="auto"/>
                <w:sz w:val="20"/>
                <w:szCs w:val="20"/>
                <w:lang w:val="en-ZA" w:bidi="en-US"/>
              </w:rPr>
            </w:pPr>
            <w:r w:rsidRPr="009C7E04">
              <w:rPr>
                <w:rFonts w:eastAsia="Times New Roman" w:cstheme="minorHAnsi"/>
                <w:color w:val="auto"/>
                <w:sz w:val="20"/>
                <w:szCs w:val="20"/>
                <w:lang w:val="en-ZA" w:bidi="en-US"/>
              </w:rPr>
              <w:t xml:space="preserve">The annual financial statements (AFS) of the municipality and if municipality has municipal entities, consolidated financial statements as submitted to the Auditor-General, for </w:t>
            </w:r>
            <w:r w:rsidR="008538A5" w:rsidRPr="009C7E04">
              <w:rPr>
                <w:rFonts w:eastAsia="Times New Roman" w:cstheme="minorHAnsi"/>
                <w:color w:val="auto"/>
                <w:sz w:val="20"/>
                <w:szCs w:val="20"/>
                <w:lang w:val="en-ZA" w:bidi="en-US"/>
              </w:rPr>
              <w:t>audit.</w:t>
            </w:r>
          </w:p>
          <w:p w14:paraId="7D2E211F" w14:textId="0A8E7732" w:rsidR="004A416F" w:rsidRPr="009C7E04" w:rsidRDefault="004A416F" w:rsidP="009C7E04">
            <w:pPr>
              <w:rPr>
                <w:rFonts w:cstheme="minorHAnsi"/>
              </w:rPr>
            </w:pPr>
          </w:p>
        </w:tc>
        <w:tc>
          <w:tcPr>
            <w:tcW w:w="2835" w:type="dxa"/>
          </w:tcPr>
          <w:p w14:paraId="6DB98F34" w14:textId="10252BD1" w:rsidR="009A042D" w:rsidRPr="009C7E04" w:rsidRDefault="009A042D" w:rsidP="009C7E04">
            <w:pPr>
              <w:rPr>
                <w:rFonts w:cstheme="minorHAnsi"/>
              </w:rPr>
            </w:pPr>
            <w:r w:rsidRPr="009C7E04">
              <w:rPr>
                <w:rFonts w:eastAsia="Times New Roman" w:cstheme="minorHAnsi"/>
                <w:color w:val="auto"/>
                <w:sz w:val="20"/>
                <w:szCs w:val="20"/>
                <w:lang w:bidi="en-US"/>
              </w:rPr>
              <w:t>The AFS to be in the form as required by the applicable accounting standards.  MFMA Circular 18 with annexures</w:t>
            </w:r>
          </w:p>
        </w:tc>
        <w:tc>
          <w:tcPr>
            <w:tcW w:w="1418" w:type="dxa"/>
          </w:tcPr>
          <w:p w14:paraId="02B7C24B" w14:textId="7D0EBC13" w:rsidR="009A042D" w:rsidRPr="00C231AE" w:rsidRDefault="009A042D" w:rsidP="00C231AE">
            <w:pPr>
              <w:pStyle w:val="ListParagraph"/>
              <w:numPr>
                <w:ilvl w:val="0"/>
                <w:numId w:val="35"/>
              </w:numPr>
              <w:spacing w:line="240" w:lineRule="auto"/>
              <w:rPr>
                <w:rFonts w:cstheme="minorHAnsi"/>
              </w:rPr>
            </w:pPr>
          </w:p>
        </w:tc>
        <w:tc>
          <w:tcPr>
            <w:tcW w:w="1276" w:type="dxa"/>
          </w:tcPr>
          <w:p w14:paraId="0AC28F79" w14:textId="77777777" w:rsidR="009A042D" w:rsidRPr="009C7E04" w:rsidRDefault="009A042D" w:rsidP="009C7E04">
            <w:pPr>
              <w:rPr>
                <w:rFonts w:cstheme="minorHAnsi"/>
              </w:rPr>
            </w:pPr>
          </w:p>
        </w:tc>
        <w:tc>
          <w:tcPr>
            <w:tcW w:w="4252" w:type="dxa"/>
          </w:tcPr>
          <w:p w14:paraId="6506BE51" w14:textId="14A4450B" w:rsidR="009A042D" w:rsidRPr="009C7E04" w:rsidRDefault="009A042D" w:rsidP="009C7E04">
            <w:pPr>
              <w:rPr>
                <w:rFonts w:cstheme="minorHAnsi"/>
              </w:rPr>
            </w:pPr>
            <w:r w:rsidRPr="009C7E04">
              <w:rPr>
                <w:rFonts w:eastAsia="Times New Roman" w:cstheme="minorHAnsi"/>
                <w:color w:val="auto"/>
                <w:sz w:val="20"/>
                <w:szCs w:val="20"/>
                <w:lang w:bidi="en-US"/>
              </w:rPr>
              <w:t>The AFS were reviewed by the Municipality’s audit committee, prior to submission to A-G.  These were later audited by the A-G, there were queries and issues raised, and these have been addressed. Pg 1-</w:t>
            </w:r>
            <w:r w:rsidR="009A7876">
              <w:rPr>
                <w:rFonts w:eastAsia="Times New Roman" w:cstheme="minorHAnsi"/>
                <w:color w:val="auto"/>
                <w:sz w:val="20"/>
                <w:szCs w:val="20"/>
                <w:lang w:bidi="en-US"/>
              </w:rPr>
              <w:t xml:space="preserve">61 </w:t>
            </w:r>
            <w:r w:rsidRPr="009C7E04">
              <w:rPr>
                <w:rFonts w:eastAsia="Times New Roman" w:cstheme="minorHAnsi"/>
                <w:color w:val="auto"/>
                <w:sz w:val="20"/>
                <w:szCs w:val="20"/>
                <w:lang w:bidi="en-US"/>
              </w:rPr>
              <w:t>attached</w:t>
            </w:r>
          </w:p>
        </w:tc>
      </w:tr>
      <w:tr w:rsidR="009A042D" w:rsidRPr="004A416F" w14:paraId="478C46B2" w14:textId="77777777" w:rsidTr="004A416F">
        <w:trPr>
          <w:trHeight w:val="1020"/>
        </w:trPr>
        <w:tc>
          <w:tcPr>
            <w:tcW w:w="846" w:type="dxa"/>
          </w:tcPr>
          <w:p w14:paraId="38D107CA" w14:textId="74D1E027" w:rsidR="009A042D" w:rsidRPr="004A416F" w:rsidRDefault="009A042D" w:rsidP="009C7E04">
            <w:pPr>
              <w:rPr>
                <w:rFonts w:cstheme="minorHAnsi"/>
              </w:rPr>
            </w:pPr>
            <w:r w:rsidRPr="004A416F">
              <w:rPr>
                <w:rFonts w:eastAsia="Times New Roman" w:cstheme="minorHAnsi"/>
                <w:color w:val="auto"/>
                <w:sz w:val="20"/>
                <w:szCs w:val="20"/>
                <w:lang w:val="en-ZA" w:bidi="en-US"/>
              </w:rPr>
              <w:t>b)</w:t>
            </w:r>
          </w:p>
        </w:tc>
        <w:tc>
          <w:tcPr>
            <w:tcW w:w="3118" w:type="dxa"/>
          </w:tcPr>
          <w:p w14:paraId="32913DD7" w14:textId="77777777" w:rsidR="009A042D" w:rsidRPr="004A416F" w:rsidRDefault="009A042D" w:rsidP="009C7E0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The Auditor General’s audit report in terms of section 126 (3) of the MFMA and section 45(b) of the MSA.</w:t>
            </w:r>
          </w:p>
          <w:p w14:paraId="46249265" w14:textId="77777777" w:rsidR="009A042D" w:rsidRPr="004A416F" w:rsidRDefault="009A042D" w:rsidP="009C7E04">
            <w:pPr>
              <w:rPr>
                <w:rFonts w:cstheme="minorHAnsi"/>
              </w:rPr>
            </w:pPr>
          </w:p>
        </w:tc>
        <w:tc>
          <w:tcPr>
            <w:tcW w:w="2835" w:type="dxa"/>
          </w:tcPr>
          <w:p w14:paraId="04110782" w14:textId="08FE3CBF" w:rsidR="009A042D" w:rsidRPr="004A416F" w:rsidRDefault="009A042D" w:rsidP="009C7E04">
            <w:pPr>
              <w:rPr>
                <w:rFonts w:cstheme="minorHAnsi"/>
              </w:rPr>
            </w:pPr>
            <w:r w:rsidRPr="004A416F">
              <w:rPr>
                <w:rFonts w:eastAsia="Times New Roman" w:cstheme="minorHAnsi"/>
                <w:iCs/>
                <w:color w:val="auto"/>
                <w:sz w:val="20"/>
                <w:szCs w:val="20"/>
                <w:lang w:bidi="en-US"/>
              </w:rPr>
              <w:t>The AG’s audit report included regarding the AFS.</w:t>
            </w:r>
          </w:p>
        </w:tc>
        <w:tc>
          <w:tcPr>
            <w:tcW w:w="1418" w:type="dxa"/>
          </w:tcPr>
          <w:p w14:paraId="1C59BF66" w14:textId="77777777" w:rsidR="009A042D" w:rsidRPr="00C231AE" w:rsidRDefault="009A042D" w:rsidP="00C231AE">
            <w:pPr>
              <w:pStyle w:val="ListParagraph"/>
              <w:numPr>
                <w:ilvl w:val="0"/>
                <w:numId w:val="35"/>
              </w:numPr>
              <w:spacing w:line="240" w:lineRule="auto"/>
              <w:rPr>
                <w:rFonts w:cstheme="minorHAnsi"/>
              </w:rPr>
            </w:pPr>
          </w:p>
        </w:tc>
        <w:tc>
          <w:tcPr>
            <w:tcW w:w="1276" w:type="dxa"/>
          </w:tcPr>
          <w:p w14:paraId="2494AEE5" w14:textId="77777777" w:rsidR="009A042D" w:rsidRPr="004A416F" w:rsidRDefault="009A042D" w:rsidP="009C7E04">
            <w:pPr>
              <w:rPr>
                <w:rFonts w:cstheme="minorHAnsi"/>
              </w:rPr>
            </w:pPr>
          </w:p>
        </w:tc>
        <w:tc>
          <w:tcPr>
            <w:tcW w:w="4252" w:type="dxa"/>
          </w:tcPr>
          <w:p w14:paraId="77064B86" w14:textId="094F6DF7" w:rsidR="009A042D" w:rsidRPr="004A416F" w:rsidRDefault="009A042D" w:rsidP="009C7E04">
            <w:pPr>
              <w:rPr>
                <w:rFonts w:cstheme="minorHAnsi"/>
              </w:rPr>
            </w:pPr>
            <w:r w:rsidRPr="004A416F">
              <w:rPr>
                <w:rFonts w:eastAsia="Times New Roman" w:cstheme="minorHAnsi"/>
                <w:color w:val="auto"/>
                <w:sz w:val="20"/>
                <w:szCs w:val="20"/>
                <w:lang w:bidi="en-US"/>
              </w:rPr>
              <w:t xml:space="preserve">The AFS was audited by the A-G, there were queries and issues raised, and these have been addressed. </w:t>
            </w:r>
            <w:r w:rsidR="005C77EB">
              <w:rPr>
                <w:rFonts w:eastAsia="Times New Roman" w:cstheme="minorHAnsi"/>
                <w:color w:val="auto"/>
                <w:sz w:val="20"/>
                <w:szCs w:val="20"/>
                <w:lang w:bidi="en-US"/>
              </w:rPr>
              <w:t xml:space="preserve">The AG report is included </w:t>
            </w:r>
            <w:r w:rsidR="00A31153">
              <w:rPr>
                <w:rFonts w:eastAsia="Times New Roman" w:cstheme="minorHAnsi"/>
                <w:color w:val="auto"/>
                <w:sz w:val="20"/>
                <w:szCs w:val="20"/>
                <w:lang w:bidi="en-US"/>
              </w:rPr>
              <w:t>in the Annual Report.</w:t>
            </w:r>
          </w:p>
        </w:tc>
      </w:tr>
      <w:tr w:rsidR="009A042D" w:rsidRPr="004A416F" w14:paraId="77A26BDF" w14:textId="77777777" w:rsidTr="004A416F">
        <w:tc>
          <w:tcPr>
            <w:tcW w:w="846" w:type="dxa"/>
          </w:tcPr>
          <w:p w14:paraId="6B80ED9B" w14:textId="11733AD1" w:rsidR="009A042D" w:rsidRPr="004A416F" w:rsidRDefault="009A042D" w:rsidP="006059A4">
            <w:pPr>
              <w:rPr>
                <w:rFonts w:cstheme="minorHAnsi"/>
              </w:rPr>
            </w:pPr>
            <w:r w:rsidRPr="004A416F">
              <w:rPr>
                <w:rFonts w:cstheme="minorHAnsi"/>
              </w:rPr>
              <w:t>c)</w:t>
            </w:r>
          </w:p>
        </w:tc>
        <w:tc>
          <w:tcPr>
            <w:tcW w:w="3118" w:type="dxa"/>
          </w:tcPr>
          <w:p w14:paraId="4C28566F" w14:textId="0CA413CF" w:rsidR="009A042D" w:rsidRPr="003A58EB" w:rsidRDefault="009A042D" w:rsidP="006059A4">
            <w:pPr>
              <w:rPr>
                <w:rFonts w:cstheme="minorHAnsi"/>
                <w:sz w:val="20"/>
                <w:szCs w:val="20"/>
              </w:rPr>
            </w:pPr>
            <w:r w:rsidRPr="003A58EB">
              <w:rPr>
                <w:rFonts w:cstheme="minorHAnsi"/>
                <w:sz w:val="20"/>
                <w:szCs w:val="20"/>
              </w:rPr>
              <w:t>Municipality’s annual performance report as per section 46 of the MSA;</w:t>
            </w:r>
          </w:p>
        </w:tc>
        <w:tc>
          <w:tcPr>
            <w:tcW w:w="2835" w:type="dxa"/>
          </w:tcPr>
          <w:p w14:paraId="4288B55E" w14:textId="0D98A24D" w:rsidR="009A042D" w:rsidRPr="003A58EB" w:rsidRDefault="009A042D" w:rsidP="006059A4">
            <w:pPr>
              <w:rPr>
                <w:rFonts w:cstheme="minorHAnsi"/>
                <w:sz w:val="20"/>
                <w:szCs w:val="20"/>
              </w:rPr>
            </w:pPr>
            <w:r w:rsidRPr="003A58EB">
              <w:rPr>
                <w:rFonts w:cstheme="minorHAnsi"/>
                <w:sz w:val="20"/>
                <w:szCs w:val="20"/>
              </w:rPr>
              <w:t>Section 45, MSA requires that the Auditor-General must audit the results of performance measurements, as part of the internal auditing processes and annual.</w:t>
            </w:r>
          </w:p>
        </w:tc>
        <w:tc>
          <w:tcPr>
            <w:tcW w:w="1418" w:type="dxa"/>
          </w:tcPr>
          <w:p w14:paraId="11A2B736" w14:textId="01ED7914" w:rsidR="009A042D" w:rsidRPr="003A58EB" w:rsidRDefault="009A042D" w:rsidP="00C231AE">
            <w:pPr>
              <w:pStyle w:val="ListParagraph"/>
              <w:numPr>
                <w:ilvl w:val="0"/>
                <w:numId w:val="35"/>
              </w:numPr>
              <w:spacing w:line="240" w:lineRule="auto"/>
              <w:rPr>
                <w:rFonts w:cstheme="minorHAnsi"/>
                <w:sz w:val="20"/>
                <w:szCs w:val="20"/>
              </w:rPr>
            </w:pPr>
          </w:p>
        </w:tc>
        <w:tc>
          <w:tcPr>
            <w:tcW w:w="1276" w:type="dxa"/>
          </w:tcPr>
          <w:p w14:paraId="09D3A172" w14:textId="77777777" w:rsidR="009A042D" w:rsidRPr="003A58EB" w:rsidRDefault="009A042D" w:rsidP="006059A4">
            <w:pPr>
              <w:rPr>
                <w:rFonts w:cstheme="minorHAnsi"/>
                <w:sz w:val="20"/>
                <w:szCs w:val="20"/>
              </w:rPr>
            </w:pPr>
          </w:p>
        </w:tc>
        <w:tc>
          <w:tcPr>
            <w:tcW w:w="4252" w:type="dxa"/>
          </w:tcPr>
          <w:p w14:paraId="16E55960" w14:textId="37AD2ACB" w:rsidR="009A042D" w:rsidRPr="003A58EB" w:rsidRDefault="009A042D" w:rsidP="006059A4">
            <w:pPr>
              <w:rPr>
                <w:rFonts w:cstheme="minorHAnsi"/>
                <w:sz w:val="20"/>
                <w:szCs w:val="20"/>
              </w:rPr>
            </w:pPr>
            <w:r w:rsidRPr="003A58EB">
              <w:rPr>
                <w:rFonts w:cstheme="minorHAnsi"/>
                <w:sz w:val="20"/>
                <w:szCs w:val="20"/>
              </w:rPr>
              <w:t xml:space="preserve">The annual performance report has been included in the </w:t>
            </w:r>
            <w:r w:rsidR="00A31153">
              <w:rPr>
                <w:rFonts w:cstheme="minorHAnsi"/>
                <w:sz w:val="20"/>
                <w:szCs w:val="20"/>
              </w:rPr>
              <w:t>A</w:t>
            </w:r>
            <w:r w:rsidRPr="003A58EB">
              <w:rPr>
                <w:rFonts w:cstheme="minorHAnsi"/>
                <w:sz w:val="20"/>
                <w:szCs w:val="20"/>
              </w:rPr>
              <w:t xml:space="preserve">nnual </w:t>
            </w:r>
            <w:r w:rsidR="00A31153">
              <w:rPr>
                <w:rFonts w:cstheme="minorHAnsi"/>
                <w:sz w:val="20"/>
                <w:szCs w:val="20"/>
              </w:rPr>
              <w:t>R</w:t>
            </w:r>
            <w:r w:rsidRPr="003A58EB">
              <w:rPr>
                <w:rFonts w:cstheme="minorHAnsi"/>
                <w:sz w:val="20"/>
                <w:szCs w:val="20"/>
              </w:rPr>
              <w:t xml:space="preserve">eport.  </w:t>
            </w:r>
          </w:p>
        </w:tc>
      </w:tr>
      <w:tr w:rsidR="009A042D" w:rsidRPr="004A416F" w14:paraId="13AD40C5" w14:textId="77777777" w:rsidTr="004A416F">
        <w:tc>
          <w:tcPr>
            <w:tcW w:w="846" w:type="dxa"/>
          </w:tcPr>
          <w:p w14:paraId="2D114C77" w14:textId="59CC235A" w:rsidR="009A042D" w:rsidRPr="004A416F" w:rsidRDefault="009A042D" w:rsidP="006059A4">
            <w:pPr>
              <w:rPr>
                <w:rFonts w:cstheme="minorHAnsi"/>
              </w:rPr>
            </w:pPr>
            <w:r w:rsidRPr="004A416F">
              <w:rPr>
                <w:rFonts w:eastAsia="Times New Roman" w:cstheme="minorHAnsi"/>
                <w:color w:val="auto"/>
                <w:sz w:val="20"/>
                <w:szCs w:val="20"/>
                <w:lang w:val="en-ZA" w:bidi="en-US"/>
              </w:rPr>
              <w:t>d)</w:t>
            </w:r>
          </w:p>
        </w:tc>
        <w:tc>
          <w:tcPr>
            <w:tcW w:w="3118" w:type="dxa"/>
          </w:tcPr>
          <w:p w14:paraId="0BAF2DDA" w14:textId="077517CE" w:rsidR="009A042D" w:rsidRPr="004A416F" w:rsidRDefault="009A042D" w:rsidP="006059A4">
            <w:pPr>
              <w:rPr>
                <w:rFonts w:cstheme="minorHAnsi"/>
              </w:rPr>
            </w:pPr>
            <w:r w:rsidRPr="004A416F">
              <w:rPr>
                <w:rFonts w:eastAsia="Times New Roman" w:cstheme="minorHAnsi"/>
                <w:color w:val="auto"/>
                <w:sz w:val="20"/>
                <w:szCs w:val="20"/>
                <w:lang w:val="en-ZA" w:bidi="en-US"/>
              </w:rPr>
              <w:t>An assessment by the municipality’s Accounting Officer of any arrears on municipal taxes and services charges.</w:t>
            </w:r>
          </w:p>
        </w:tc>
        <w:tc>
          <w:tcPr>
            <w:tcW w:w="2835" w:type="dxa"/>
          </w:tcPr>
          <w:p w14:paraId="321EE0BA" w14:textId="77777777" w:rsidR="009A042D" w:rsidRPr="004A416F" w:rsidRDefault="009A042D" w:rsidP="006059A4">
            <w:pPr>
              <w:spacing w:before="200"/>
              <w:contextualSpacing/>
              <w:rPr>
                <w:rFonts w:eastAsia="Times New Roman" w:cstheme="minorHAnsi"/>
                <w:iCs/>
                <w:color w:val="auto"/>
                <w:sz w:val="20"/>
                <w:szCs w:val="20"/>
                <w:lang w:bidi="en-US"/>
              </w:rPr>
            </w:pPr>
            <w:r w:rsidRPr="004A416F">
              <w:rPr>
                <w:rFonts w:eastAsia="Times New Roman" w:cstheme="minorHAnsi"/>
                <w:iCs/>
                <w:color w:val="auto"/>
                <w:sz w:val="20"/>
                <w:szCs w:val="20"/>
                <w:lang w:bidi="en-US"/>
              </w:rPr>
              <w:t>Adequate assessment and sufficient explanation of the causes of the arrears and actions to be taken to remedy the situation.</w:t>
            </w:r>
          </w:p>
          <w:p w14:paraId="5A7EB5A6" w14:textId="77777777" w:rsidR="009A042D" w:rsidRPr="004A416F" w:rsidRDefault="009A042D" w:rsidP="006059A4">
            <w:pPr>
              <w:rPr>
                <w:rFonts w:cstheme="minorHAnsi"/>
              </w:rPr>
            </w:pPr>
          </w:p>
        </w:tc>
        <w:tc>
          <w:tcPr>
            <w:tcW w:w="1418" w:type="dxa"/>
          </w:tcPr>
          <w:p w14:paraId="4A0B76A6" w14:textId="77777777" w:rsidR="009A042D" w:rsidRPr="00C231AE" w:rsidRDefault="009A042D" w:rsidP="00C231AE">
            <w:pPr>
              <w:pStyle w:val="ListParagraph"/>
              <w:numPr>
                <w:ilvl w:val="0"/>
                <w:numId w:val="35"/>
              </w:numPr>
              <w:spacing w:line="240" w:lineRule="auto"/>
              <w:rPr>
                <w:rFonts w:cstheme="minorHAnsi"/>
              </w:rPr>
            </w:pPr>
          </w:p>
        </w:tc>
        <w:tc>
          <w:tcPr>
            <w:tcW w:w="1276" w:type="dxa"/>
          </w:tcPr>
          <w:p w14:paraId="33DCBC7C" w14:textId="77777777" w:rsidR="009A042D" w:rsidRPr="004A416F" w:rsidRDefault="009A042D" w:rsidP="006059A4">
            <w:pPr>
              <w:rPr>
                <w:rFonts w:cstheme="minorHAnsi"/>
              </w:rPr>
            </w:pPr>
          </w:p>
        </w:tc>
        <w:tc>
          <w:tcPr>
            <w:tcW w:w="4252" w:type="dxa"/>
          </w:tcPr>
          <w:p w14:paraId="73E84517" w14:textId="743E82DD" w:rsidR="009A042D" w:rsidRPr="004A416F" w:rsidRDefault="0023416D" w:rsidP="006059A4">
            <w:pPr>
              <w:rPr>
                <w:rFonts w:eastAsia="Times New Roman" w:cstheme="minorHAnsi"/>
                <w:iCs/>
                <w:color w:val="auto"/>
                <w:sz w:val="20"/>
                <w:szCs w:val="20"/>
                <w:lang w:bidi="en-US"/>
              </w:rPr>
            </w:pPr>
            <w:r>
              <w:rPr>
                <w:rFonts w:eastAsia="Times New Roman" w:cstheme="minorHAnsi"/>
                <w:iCs/>
                <w:color w:val="auto"/>
                <w:sz w:val="20"/>
                <w:szCs w:val="20"/>
                <w:lang w:bidi="en-US"/>
              </w:rPr>
              <w:t>O</w:t>
            </w:r>
            <w:r w:rsidR="009A042D" w:rsidRPr="004A416F">
              <w:rPr>
                <w:rFonts w:eastAsia="Times New Roman" w:cstheme="minorHAnsi"/>
                <w:iCs/>
                <w:color w:val="auto"/>
                <w:sz w:val="20"/>
                <w:szCs w:val="20"/>
                <w:lang w:bidi="en-US"/>
              </w:rPr>
              <w:t>utstanding debtors were included in the report.</w:t>
            </w:r>
          </w:p>
          <w:p w14:paraId="3637BF28" w14:textId="2534D9FF" w:rsidR="009A042D" w:rsidRPr="004A416F" w:rsidRDefault="009A042D" w:rsidP="006059A4">
            <w:pPr>
              <w:rPr>
                <w:rFonts w:cstheme="minorHAnsi"/>
              </w:rPr>
            </w:pPr>
            <w:r w:rsidRPr="004A416F">
              <w:rPr>
                <w:rFonts w:eastAsia="Times New Roman" w:cstheme="minorHAnsi"/>
                <w:iCs/>
                <w:color w:val="auto"/>
                <w:sz w:val="20"/>
                <w:szCs w:val="20"/>
                <w:lang w:bidi="en-US"/>
              </w:rPr>
              <w:t xml:space="preserve">Furthermore, the municipality is in the process of following up with arrears, debtors and those in arrears, </w:t>
            </w:r>
            <w:r w:rsidR="00082C7A">
              <w:rPr>
                <w:rFonts w:eastAsia="Times New Roman" w:cstheme="minorHAnsi"/>
                <w:iCs/>
                <w:color w:val="auto"/>
                <w:sz w:val="20"/>
                <w:szCs w:val="20"/>
                <w:lang w:bidi="en-US"/>
              </w:rPr>
              <w:t>are</w:t>
            </w:r>
            <w:r w:rsidRPr="004A416F">
              <w:rPr>
                <w:rFonts w:eastAsia="Times New Roman" w:cstheme="minorHAnsi"/>
                <w:iCs/>
                <w:color w:val="auto"/>
                <w:sz w:val="20"/>
                <w:szCs w:val="20"/>
                <w:lang w:bidi="en-US"/>
              </w:rPr>
              <w:t xml:space="preserve"> handed over </w:t>
            </w:r>
            <w:r w:rsidR="00082C7A">
              <w:rPr>
                <w:rFonts w:eastAsia="Times New Roman" w:cstheme="minorHAnsi"/>
                <w:iCs/>
                <w:color w:val="auto"/>
                <w:sz w:val="20"/>
                <w:szCs w:val="20"/>
                <w:lang w:bidi="en-US"/>
              </w:rPr>
              <w:t xml:space="preserve">for </w:t>
            </w:r>
            <w:r w:rsidRPr="004A416F">
              <w:rPr>
                <w:rFonts w:eastAsia="Times New Roman" w:cstheme="minorHAnsi"/>
                <w:iCs/>
                <w:color w:val="auto"/>
                <w:sz w:val="20"/>
                <w:szCs w:val="20"/>
                <w:lang w:bidi="en-US"/>
              </w:rPr>
              <w:t>collection.</w:t>
            </w:r>
          </w:p>
        </w:tc>
      </w:tr>
      <w:tr w:rsidR="009A042D" w:rsidRPr="004A416F" w14:paraId="3FA32785" w14:textId="77777777" w:rsidTr="004A416F">
        <w:tc>
          <w:tcPr>
            <w:tcW w:w="846" w:type="dxa"/>
          </w:tcPr>
          <w:p w14:paraId="789A73DE" w14:textId="72721D44" w:rsidR="009A042D" w:rsidRPr="004A416F" w:rsidRDefault="009A042D" w:rsidP="006059A4">
            <w:pPr>
              <w:rPr>
                <w:rFonts w:cstheme="minorHAnsi"/>
              </w:rPr>
            </w:pPr>
            <w:r w:rsidRPr="004A416F">
              <w:rPr>
                <w:rFonts w:eastAsia="Times New Roman" w:cstheme="minorHAnsi"/>
                <w:color w:val="auto"/>
                <w:sz w:val="20"/>
                <w:szCs w:val="20"/>
                <w:lang w:val="en-ZA" w:bidi="en-US"/>
              </w:rPr>
              <w:lastRenderedPageBreak/>
              <w:t>e)</w:t>
            </w:r>
          </w:p>
        </w:tc>
        <w:tc>
          <w:tcPr>
            <w:tcW w:w="3118" w:type="dxa"/>
          </w:tcPr>
          <w:p w14:paraId="585C1597" w14:textId="1ED9A168" w:rsidR="009A042D" w:rsidRPr="004A416F" w:rsidRDefault="009A042D" w:rsidP="006059A4">
            <w:pPr>
              <w:rPr>
                <w:rFonts w:cstheme="minorHAnsi"/>
              </w:rPr>
            </w:pPr>
            <w:r w:rsidRPr="004A416F">
              <w:rPr>
                <w:rFonts w:eastAsia="Times New Roman" w:cstheme="minorHAnsi"/>
                <w:color w:val="auto"/>
                <w:sz w:val="20"/>
                <w:szCs w:val="20"/>
                <w:lang w:val="en-ZA" w:bidi="en-US"/>
              </w:rPr>
              <w:t>An assessment by the accounting officer of the municipality’s performance against the measurable performance objectives for revenue collection from each revenue source and for each vote in the municipality’s approved budget for the relevant financial year.</w:t>
            </w:r>
          </w:p>
        </w:tc>
        <w:tc>
          <w:tcPr>
            <w:tcW w:w="2835" w:type="dxa"/>
          </w:tcPr>
          <w:p w14:paraId="1E11D53F" w14:textId="77777777" w:rsidR="009A042D" w:rsidRPr="004A416F" w:rsidRDefault="009A042D" w:rsidP="006059A4">
            <w:pPr>
              <w:rPr>
                <w:rFonts w:eastAsia="Times New Roman" w:cstheme="minorHAnsi"/>
                <w:iCs/>
                <w:color w:val="auto"/>
                <w:sz w:val="20"/>
                <w:szCs w:val="20"/>
                <w:lang w:bidi="en-US"/>
              </w:rPr>
            </w:pPr>
            <w:r w:rsidRPr="004A416F">
              <w:rPr>
                <w:rFonts w:eastAsia="Times New Roman" w:cstheme="minorHAnsi"/>
                <w:iCs/>
                <w:color w:val="auto"/>
                <w:sz w:val="20"/>
                <w:szCs w:val="20"/>
                <w:lang w:bidi="en-US"/>
              </w:rPr>
              <w:t xml:space="preserve">The budget of the municipality must contain measurable performance objectives for revenue from each source and for each vote in the budget, considering the IDP (MFMA s17 (3)(b)). The accounting officer must include these objectives in the annual report and report on performance accordingly.  </w:t>
            </w:r>
          </w:p>
          <w:p w14:paraId="5FB52B21" w14:textId="77777777" w:rsidR="009A042D" w:rsidRPr="004A416F" w:rsidRDefault="009A042D" w:rsidP="006059A4">
            <w:pPr>
              <w:rPr>
                <w:rFonts w:cstheme="minorHAnsi"/>
              </w:rPr>
            </w:pPr>
          </w:p>
        </w:tc>
        <w:tc>
          <w:tcPr>
            <w:tcW w:w="1418" w:type="dxa"/>
          </w:tcPr>
          <w:p w14:paraId="444472B2" w14:textId="77777777" w:rsidR="009A042D" w:rsidRPr="00C231AE" w:rsidRDefault="009A042D" w:rsidP="00C231AE">
            <w:pPr>
              <w:pStyle w:val="ListParagraph"/>
              <w:numPr>
                <w:ilvl w:val="0"/>
                <w:numId w:val="35"/>
              </w:numPr>
              <w:spacing w:line="240" w:lineRule="auto"/>
              <w:rPr>
                <w:rFonts w:cstheme="minorHAnsi"/>
              </w:rPr>
            </w:pPr>
          </w:p>
        </w:tc>
        <w:tc>
          <w:tcPr>
            <w:tcW w:w="1276" w:type="dxa"/>
          </w:tcPr>
          <w:p w14:paraId="05785FDA" w14:textId="77777777" w:rsidR="009A042D" w:rsidRPr="004A416F" w:rsidRDefault="009A042D" w:rsidP="006059A4">
            <w:pPr>
              <w:rPr>
                <w:rFonts w:cstheme="minorHAnsi"/>
              </w:rPr>
            </w:pPr>
          </w:p>
        </w:tc>
        <w:tc>
          <w:tcPr>
            <w:tcW w:w="4252" w:type="dxa"/>
          </w:tcPr>
          <w:p w14:paraId="5759E213" w14:textId="77777777" w:rsidR="009A042D" w:rsidRPr="004A416F" w:rsidRDefault="009A042D" w:rsidP="006059A4">
            <w:pPr>
              <w:rPr>
                <w:rFonts w:eastAsia="Times New Roman" w:cstheme="minorHAnsi"/>
                <w:iCs/>
                <w:color w:val="auto"/>
                <w:sz w:val="20"/>
                <w:szCs w:val="20"/>
                <w:lang w:bidi="en-US"/>
              </w:rPr>
            </w:pPr>
            <w:r w:rsidRPr="004A416F">
              <w:rPr>
                <w:rFonts w:eastAsia="Times New Roman" w:cstheme="minorHAnsi"/>
                <w:iCs/>
                <w:color w:val="auto"/>
                <w:sz w:val="20"/>
                <w:szCs w:val="20"/>
                <w:lang w:bidi="en-US"/>
              </w:rPr>
              <w:t xml:space="preserve">Quarterly Service Delivery Budget Implementation Plan report are submitted to Council, and this includes measurable performance objectives. </w:t>
            </w:r>
          </w:p>
          <w:p w14:paraId="2E42E4A5" w14:textId="18221577" w:rsidR="009A042D" w:rsidRPr="004A416F" w:rsidRDefault="009A042D" w:rsidP="006059A4">
            <w:pPr>
              <w:spacing w:before="200"/>
              <w:rPr>
                <w:rFonts w:eastAsia="Times New Roman" w:cstheme="minorHAnsi"/>
                <w:iCs/>
                <w:color w:val="auto"/>
                <w:sz w:val="20"/>
                <w:szCs w:val="20"/>
                <w:lang w:bidi="en-US"/>
              </w:rPr>
            </w:pPr>
            <w:r w:rsidRPr="004A416F">
              <w:rPr>
                <w:rFonts w:eastAsia="Times New Roman" w:cstheme="minorHAnsi"/>
                <w:iCs/>
                <w:color w:val="auto"/>
                <w:sz w:val="20"/>
                <w:szCs w:val="20"/>
                <w:lang w:bidi="en-US"/>
              </w:rPr>
              <w:t xml:space="preserve">Management assessments were conducted to ensure achievement of set objectives and set measures for improvements where necessary.  </w:t>
            </w:r>
          </w:p>
          <w:p w14:paraId="574A5D70" w14:textId="77777777" w:rsidR="009A042D" w:rsidRPr="004A416F" w:rsidRDefault="009A042D" w:rsidP="006059A4">
            <w:pPr>
              <w:spacing w:before="200"/>
              <w:rPr>
                <w:rFonts w:eastAsia="Times New Roman" w:cstheme="minorHAnsi"/>
                <w:iCs/>
                <w:color w:val="auto"/>
                <w:sz w:val="20"/>
                <w:szCs w:val="20"/>
                <w:lang w:bidi="en-US"/>
              </w:rPr>
            </w:pPr>
            <w:r w:rsidRPr="004A416F">
              <w:rPr>
                <w:rFonts w:eastAsia="Times New Roman" w:cstheme="minorHAnsi"/>
                <w:iCs/>
                <w:color w:val="auto"/>
                <w:sz w:val="20"/>
                <w:szCs w:val="20"/>
                <w:lang w:bidi="en-US"/>
              </w:rPr>
              <w:t>The performance management unit is continuously revising and improving the performance management system and working documents to ensure that the reported achievements are realistic and reliable. This improvement was evident in the AG report.</w:t>
            </w:r>
          </w:p>
          <w:p w14:paraId="009FC73A" w14:textId="77777777" w:rsidR="009A042D" w:rsidRDefault="009A042D" w:rsidP="006059A4">
            <w:pPr>
              <w:rPr>
                <w:rFonts w:eastAsia="Times New Roman" w:cstheme="minorHAnsi"/>
                <w:iCs/>
                <w:color w:val="auto"/>
                <w:sz w:val="20"/>
                <w:szCs w:val="20"/>
                <w:lang w:bidi="en-US"/>
              </w:rPr>
            </w:pPr>
            <w:r w:rsidRPr="004A416F">
              <w:rPr>
                <w:rFonts w:eastAsia="Times New Roman" w:cstheme="minorHAnsi"/>
                <w:iCs/>
                <w:color w:val="auto"/>
                <w:sz w:val="20"/>
                <w:szCs w:val="20"/>
                <w:lang w:bidi="en-US"/>
              </w:rPr>
              <w:t>Office of the Municipal Manager is continuously revising evidence relating to the POE’s.</w:t>
            </w:r>
          </w:p>
          <w:p w14:paraId="7601D707" w14:textId="3254F74B" w:rsidR="004A416F" w:rsidRPr="004A416F" w:rsidRDefault="004A416F" w:rsidP="006059A4">
            <w:pPr>
              <w:rPr>
                <w:rFonts w:cstheme="minorHAnsi"/>
              </w:rPr>
            </w:pPr>
          </w:p>
        </w:tc>
      </w:tr>
      <w:tr w:rsidR="009A042D" w:rsidRPr="004A416F" w14:paraId="4E0FA3B9" w14:textId="77777777" w:rsidTr="008538A5">
        <w:trPr>
          <w:trHeight w:val="743"/>
        </w:trPr>
        <w:tc>
          <w:tcPr>
            <w:tcW w:w="846" w:type="dxa"/>
          </w:tcPr>
          <w:p w14:paraId="4A05AB7F" w14:textId="12812A43"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f)</w:t>
            </w:r>
          </w:p>
        </w:tc>
        <w:tc>
          <w:tcPr>
            <w:tcW w:w="3118" w:type="dxa"/>
          </w:tcPr>
          <w:p w14:paraId="569111FC" w14:textId="003F110E"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Particulars of any corrective action taken or to be taken in response to issues raised in the audit reports.</w:t>
            </w:r>
          </w:p>
        </w:tc>
        <w:tc>
          <w:tcPr>
            <w:tcW w:w="2835" w:type="dxa"/>
          </w:tcPr>
          <w:p w14:paraId="0E7DE8DB" w14:textId="77777777" w:rsidR="009A042D" w:rsidRPr="004A416F" w:rsidRDefault="009A042D" w:rsidP="006059A4">
            <w:pPr>
              <w:rPr>
                <w:rFonts w:eastAsia="Times New Roman" w:cstheme="minorHAnsi"/>
                <w:iCs/>
                <w:color w:val="auto"/>
                <w:sz w:val="20"/>
                <w:szCs w:val="20"/>
                <w:lang w:bidi="en-US"/>
              </w:rPr>
            </w:pPr>
            <w:r w:rsidRPr="004A416F">
              <w:rPr>
                <w:rFonts w:eastAsia="Times New Roman" w:cstheme="minorHAnsi"/>
                <w:iCs/>
                <w:color w:val="auto"/>
                <w:sz w:val="20"/>
                <w:szCs w:val="20"/>
                <w:lang w:bidi="en-US"/>
              </w:rPr>
              <w:t>The conclusions of the annual audit are:</w:t>
            </w:r>
          </w:p>
          <w:p w14:paraId="0F5AD7D4" w14:textId="77777777" w:rsidR="009A042D" w:rsidRPr="004A416F" w:rsidRDefault="009A042D" w:rsidP="006059A4">
            <w:pPr>
              <w:numPr>
                <w:ilvl w:val="0"/>
                <w:numId w:val="15"/>
              </w:numPr>
              <w:spacing w:after="200"/>
              <w:rPr>
                <w:rFonts w:eastAsia="Times New Roman" w:cstheme="minorHAnsi"/>
                <w:iCs/>
                <w:color w:val="auto"/>
                <w:sz w:val="20"/>
                <w:szCs w:val="20"/>
                <w:lang w:bidi="en-US"/>
              </w:rPr>
            </w:pPr>
            <w:r w:rsidRPr="004A416F">
              <w:rPr>
                <w:rFonts w:eastAsia="Times New Roman" w:cstheme="minorHAnsi"/>
                <w:iCs/>
                <w:color w:val="auto"/>
                <w:sz w:val="20"/>
                <w:szCs w:val="20"/>
                <w:lang w:bidi="en-US"/>
              </w:rPr>
              <w:t xml:space="preserve">an unqualified audit opinion with or without management issues, which means that the financial statements are acceptable; </w:t>
            </w:r>
          </w:p>
          <w:p w14:paraId="166BCB23" w14:textId="28D4C178" w:rsidR="009A042D" w:rsidRPr="008538A5" w:rsidRDefault="009A042D" w:rsidP="006059A4">
            <w:pPr>
              <w:numPr>
                <w:ilvl w:val="0"/>
                <w:numId w:val="15"/>
              </w:numPr>
              <w:spacing w:after="200"/>
              <w:rPr>
                <w:rFonts w:eastAsia="Times New Roman" w:cstheme="minorHAnsi"/>
                <w:iCs/>
                <w:color w:val="auto"/>
                <w:sz w:val="20"/>
                <w:szCs w:val="20"/>
                <w:lang w:bidi="en-US"/>
              </w:rPr>
            </w:pPr>
            <w:r w:rsidRPr="004A416F">
              <w:rPr>
                <w:rFonts w:eastAsia="Times New Roman" w:cstheme="minorHAnsi"/>
                <w:iCs/>
                <w:color w:val="auto"/>
                <w:sz w:val="20"/>
                <w:szCs w:val="20"/>
                <w:lang w:bidi="en-US"/>
              </w:rPr>
              <w:t>The objective of the municipality should be to achieve an unqualified audit opinion.</w:t>
            </w:r>
          </w:p>
        </w:tc>
        <w:tc>
          <w:tcPr>
            <w:tcW w:w="1418" w:type="dxa"/>
          </w:tcPr>
          <w:p w14:paraId="405CC858" w14:textId="77777777" w:rsidR="009A042D" w:rsidRPr="00C231AE" w:rsidRDefault="009A042D" w:rsidP="00C231AE">
            <w:pPr>
              <w:pStyle w:val="ListParagraph"/>
              <w:numPr>
                <w:ilvl w:val="0"/>
                <w:numId w:val="35"/>
              </w:numPr>
              <w:spacing w:line="240" w:lineRule="auto"/>
              <w:rPr>
                <w:rFonts w:cstheme="minorHAnsi"/>
              </w:rPr>
            </w:pPr>
          </w:p>
        </w:tc>
        <w:tc>
          <w:tcPr>
            <w:tcW w:w="1276" w:type="dxa"/>
          </w:tcPr>
          <w:p w14:paraId="10F9A991" w14:textId="77777777" w:rsidR="009A042D" w:rsidRPr="004A416F" w:rsidRDefault="009A042D" w:rsidP="006059A4">
            <w:pPr>
              <w:rPr>
                <w:rFonts w:cstheme="minorHAnsi"/>
              </w:rPr>
            </w:pPr>
          </w:p>
        </w:tc>
        <w:tc>
          <w:tcPr>
            <w:tcW w:w="4252" w:type="dxa"/>
          </w:tcPr>
          <w:p w14:paraId="742CF06A" w14:textId="77777777" w:rsidR="009A042D" w:rsidRPr="004A416F" w:rsidRDefault="009A042D" w:rsidP="006059A4">
            <w:pPr>
              <w:spacing w:after="200"/>
              <w:rPr>
                <w:rFonts w:eastAsia="Times New Roman" w:cstheme="minorHAnsi"/>
                <w:iCs/>
                <w:color w:val="auto"/>
                <w:sz w:val="20"/>
                <w:szCs w:val="20"/>
                <w:lang w:bidi="en-US"/>
              </w:rPr>
            </w:pPr>
            <w:r w:rsidRPr="004A416F">
              <w:rPr>
                <w:rFonts w:eastAsia="Times New Roman" w:cstheme="minorHAnsi"/>
                <w:iCs/>
                <w:color w:val="auto"/>
                <w:sz w:val="20"/>
                <w:szCs w:val="20"/>
                <w:lang w:bidi="en-US"/>
              </w:rPr>
              <w:t xml:space="preserve">The audit opinion was unqualified, </w:t>
            </w:r>
          </w:p>
          <w:p w14:paraId="54EAC836" w14:textId="77777777" w:rsidR="009A042D" w:rsidRPr="004A416F" w:rsidRDefault="009A042D" w:rsidP="006059A4">
            <w:pPr>
              <w:rPr>
                <w:rFonts w:cstheme="minorHAnsi"/>
              </w:rPr>
            </w:pPr>
          </w:p>
        </w:tc>
      </w:tr>
      <w:tr w:rsidR="009A042D" w:rsidRPr="004A416F" w14:paraId="74D768FB" w14:textId="77777777" w:rsidTr="004A416F">
        <w:tc>
          <w:tcPr>
            <w:tcW w:w="846" w:type="dxa"/>
          </w:tcPr>
          <w:p w14:paraId="4459D0AE" w14:textId="33C62019"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g)</w:t>
            </w:r>
          </w:p>
        </w:tc>
        <w:tc>
          <w:tcPr>
            <w:tcW w:w="3118" w:type="dxa"/>
          </w:tcPr>
          <w:p w14:paraId="44A76AD8" w14:textId="52CA2F08"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 xml:space="preserve">Any explanation that may be necessary to clarify issues in </w:t>
            </w:r>
            <w:r w:rsidRPr="004A416F">
              <w:rPr>
                <w:rFonts w:eastAsia="Times New Roman" w:cstheme="minorHAnsi"/>
                <w:color w:val="auto"/>
                <w:sz w:val="20"/>
                <w:szCs w:val="20"/>
                <w:lang w:val="en-ZA" w:bidi="en-US"/>
              </w:rPr>
              <w:lastRenderedPageBreak/>
              <w:t>connection with the financial statements;</w:t>
            </w:r>
          </w:p>
        </w:tc>
        <w:tc>
          <w:tcPr>
            <w:tcW w:w="2835" w:type="dxa"/>
          </w:tcPr>
          <w:p w14:paraId="65BAACD2" w14:textId="317B187A" w:rsidR="009A042D" w:rsidRPr="004A416F" w:rsidRDefault="009A042D" w:rsidP="006059A4">
            <w:pPr>
              <w:rPr>
                <w:rFonts w:eastAsia="Times New Roman" w:cstheme="minorHAnsi"/>
                <w:iCs/>
                <w:color w:val="auto"/>
                <w:sz w:val="20"/>
                <w:szCs w:val="20"/>
                <w:lang w:bidi="en-US"/>
              </w:rPr>
            </w:pPr>
            <w:r w:rsidRPr="004A416F">
              <w:rPr>
                <w:rFonts w:eastAsia="Calibri" w:cstheme="minorHAnsi"/>
                <w:color w:val="auto"/>
                <w:sz w:val="20"/>
                <w:szCs w:val="20"/>
                <w:lang w:bidi="en-US"/>
              </w:rPr>
              <w:lastRenderedPageBreak/>
              <w:t xml:space="preserve">Actions taken on audit issues are to be reported to the </w:t>
            </w:r>
            <w:r w:rsidRPr="004A416F">
              <w:rPr>
                <w:rFonts w:eastAsia="Calibri" w:cstheme="minorHAnsi"/>
                <w:color w:val="auto"/>
                <w:sz w:val="20"/>
                <w:szCs w:val="20"/>
                <w:lang w:bidi="en-US"/>
              </w:rPr>
              <w:lastRenderedPageBreak/>
              <w:t>provincial legislature, the MECs for Local Government and Finance to report on any omissions by municipalities in addressing issues. Council should confirm that the audit report has been forwarded to the said MECs</w:t>
            </w:r>
          </w:p>
        </w:tc>
        <w:tc>
          <w:tcPr>
            <w:tcW w:w="1418" w:type="dxa"/>
          </w:tcPr>
          <w:p w14:paraId="4584D1A6" w14:textId="77777777" w:rsidR="009A042D" w:rsidRPr="00C231AE" w:rsidRDefault="009A042D" w:rsidP="00C231AE">
            <w:pPr>
              <w:pStyle w:val="ListParagraph"/>
              <w:numPr>
                <w:ilvl w:val="0"/>
                <w:numId w:val="35"/>
              </w:numPr>
              <w:spacing w:line="240" w:lineRule="auto"/>
              <w:rPr>
                <w:rFonts w:cstheme="minorHAnsi"/>
              </w:rPr>
            </w:pPr>
          </w:p>
        </w:tc>
        <w:tc>
          <w:tcPr>
            <w:tcW w:w="1276" w:type="dxa"/>
          </w:tcPr>
          <w:p w14:paraId="25D532A6" w14:textId="77777777" w:rsidR="009A042D" w:rsidRPr="004A416F" w:rsidRDefault="009A042D" w:rsidP="006059A4">
            <w:pPr>
              <w:rPr>
                <w:rFonts w:cstheme="minorHAnsi"/>
              </w:rPr>
            </w:pPr>
          </w:p>
        </w:tc>
        <w:tc>
          <w:tcPr>
            <w:tcW w:w="4252" w:type="dxa"/>
          </w:tcPr>
          <w:p w14:paraId="7F04C3C5" w14:textId="66FF0B1A" w:rsidR="009A042D" w:rsidRPr="004A416F" w:rsidRDefault="009A042D" w:rsidP="006059A4">
            <w:pPr>
              <w:rPr>
                <w:rFonts w:cstheme="minorHAnsi"/>
              </w:rPr>
            </w:pPr>
            <w:r w:rsidRPr="004A416F">
              <w:rPr>
                <w:rFonts w:eastAsia="Times New Roman" w:cstheme="minorHAnsi"/>
                <w:iCs/>
                <w:color w:val="auto"/>
                <w:sz w:val="20"/>
                <w:szCs w:val="20"/>
                <w:lang w:bidi="en-US"/>
              </w:rPr>
              <w:t xml:space="preserve">The Annual Financial Statements, Audit report and Management Report together with the </w:t>
            </w:r>
            <w:r w:rsidRPr="004A416F">
              <w:rPr>
                <w:rFonts w:eastAsia="Times New Roman" w:cstheme="minorHAnsi"/>
                <w:iCs/>
                <w:color w:val="auto"/>
                <w:sz w:val="20"/>
                <w:szCs w:val="20"/>
                <w:lang w:bidi="en-US"/>
              </w:rPr>
              <w:lastRenderedPageBreak/>
              <w:t>action plans were forwarded to the MEC for Co-operative Governance &amp; Traditional Affairs and the MEC for Provincial Treasury</w:t>
            </w:r>
          </w:p>
        </w:tc>
      </w:tr>
      <w:tr w:rsidR="009A042D" w:rsidRPr="004A416F" w14:paraId="1229B250" w14:textId="77777777" w:rsidTr="004A416F">
        <w:tc>
          <w:tcPr>
            <w:tcW w:w="846" w:type="dxa"/>
          </w:tcPr>
          <w:p w14:paraId="5695F7FE" w14:textId="6B7B945C" w:rsidR="009A042D" w:rsidRPr="004A416F" w:rsidRDefault="009A042D" w:rsidP="006059A4">
            <w:pPr>
              <w:rPr>
                <w:rFonts w:eastAsia="Times New Roman" w:cstheme="minorHAnsi"/>
                <w:color w:val="auto"/>
                <w:sz w:val="20"/>
                <w:szCs w:val="20"/>
                <w:lang w:val="en-ZA" w:bidi="en-US"/>
              </w:rPr>
            </w:pPr>
            <w:r w:rsidRPr="004A416F">
              <w:rPr>
                <w:rFonts w:cstheme="minorHAnsi"/>
              </w:rPr>
              <w:lastRenderedPageBreak/>
              <w:t>h)</w:t>
            </w:r>
          </w:p>
        </w:tc>
        <w:tc>
          <w:tcPr>
            <w:tcW w:w="3118" w:type="dxa"/>
          </w:tcPr>
          <w:p w14:paraId="5257C15C" w14:textId="7EF78E38" w:rsidR="009A042D" w:rsidRPr="004A416F" w:rsidRDefault="009A042D" w:rsidP="006059A4">
            <w:pPr>
              <w:rPr>
                <w:rFonts w:eastAsia="Times New Roman" w:cstheme="minorHAnsi"/>
                <w:color w:val="auto"/>
                <w:sz w:val="20"/>
                <w:szCs w:val="20"/>
                <w:lang w:val="en-ZA" w:bidi="en-US"/>
              </w:rPr>
            </w:pPr>
            <w:r w:rsidRPr="004A416F">
              <w:rPr>
                <w:rFonts w:cstheme="minorHAnsi"/>
              </w:rPr>
              <w:t>Any information as determined by the municipality and any other information as may be prescribed.</w:t>
            </w:r>
          </w:p>
        </w:tc>
        <w:tc>
          <w:tcPr>
            <w:tcW w:w="2835" w:type="dxa"/>
          </w:tcPr>
          <w:p w14:paraId="0BA1CA74" w14:textId="07F2C402" w:rsidR="009A042D" w:rsidRPr="004A416F" w:rsidRDefault="009A042D" w:rsidP="006059A4">
            <w:pPr>
              <w:rPr>
                <w:rFonts w:eastAsia="Times New Roman" w:cstheme="minorHAnsi"/>
                <w:iCs/>
                <w:color w:val="auto"/>
                <w:sz w:val="20"/>
                <w:szCs w:val="20"/>
                <w:lang w:bidi="en-US"/>
              </w:rPr>
            </w:pPr>
            <w:r w:rsidRPr="004A416F">
              <w:rPr>
                <w:rFonts w:cstheme="minorHAnsi"/>
              </w:rPr>
              <w:t xml:space="preserve">Review any other information that has been included </w:t>
            </w:r>
            <w:r w:rsidR="004A416F" w:rsidRPr="004A416F">
              <w:rPr>
                <w:rFonts w:cstheme="minorHAnsi"/>
              </w:rPr>
              <w:t>regarding</w:t>
            </w:r>
            <w:r w:rsidRPr="004A416F">
              <w:rPr>
                <w:rFonts w:cstheme="minorHAnsi"/>
              </w:rPr>
              <w:t xml:space="preserve"> the AFS.</w:t>
            </w:r>
          </w:p>
        </w:tc>
        <w:tc>
          <w:tcPr>
            <w:tcW w:w="1418" w:type="dxa"/>
          </w:tcPr>
          <w:p w14:paraId="58E08A6C" w14:textId="77777777" w:rsidR="009A042D" w:rsidRPr="00C231AE" w:rsidRDefault="009A042D" w:rsidP="00C231AE">
            <w:pPr>
              <w:pStyle w:val="ListParagraph"/>
              <w:numPr>
                <w:ilvl w:val="0"/>
                <w:numId w:val="35"/>
              </w:numPr>
              <w:spacing w:line="240" w:lineRule="auto"/>
              <w:rPr>
                <w:rFonts w:cstheme="minorHAnsi"/>
              </w:rPr>
            </w:pPr>
          </w:p>
        </w:tc>
        <w:tc>
          <w:tcPr>
            <w:tcW w:w="1276" w:type="dxa"/>
          </w:tcPr>
          <w:p w14:paraId="4A4DF07C" w14:textId="77777777" w:rsidR="009A042D" w:rsidRPr="004A416F" w:rsidRDefault="009A042D" w:rsidP="006059A4">
            <w:pPr>
              <w:rPr>
                <w:rFonts w:cstheme="minorHAnsi"/>
              </w:rPr>
            </w:pPr>
          </w:p>
        </w:tc>
        <w:tc>
          <w:tcPr>
            <w:tcW w:w="4252" w:type="dxa"/>
          </w:tcPr>
          <w:p w14:paraId="2B0FA495" w14:textId="06C961D8" w:rsidR="009A042D" w:rsidRPr="004A416F" w:rsidRDefault="009A042D" w:rsidP="006059A4">
            <w:pPr>
              <w:rPr>
                <w:rFonts w:cstheme="minorHAnsi"/>
              </w:rPr>
            </w:pPr>
            <w:r w:rsidRPr="004A416F">
              <w:rPr>
                <w:rFonts w:cstheme="minorHAnsi"/>
              </w:rPr>
              <w:t>Misstatements in the AFS were corrected subsequently to the AFS submitted to the A-G.</w:t>
            </w:r>
          </w:p>
        </w:tc>
      </w:tr>
      <w:tr w:rsidR="004A416F" w:rsidRPr="004A416F" w14:paraId="6D2D3F7B" w14:textId="77777777" w:rsidTr="00216A10">
        <w:tc>
          <w:tcPr>
            <w:tcW w:w="13745" w:type="dxa"/>
            <w:gridSpan w:val="6"/>
          </w:tcPr>
          <w:p w14:paraId="2A068362" w14:textId="77777777" w:rsidR="004A416F" w:rsidRDefault="004A416F" w:rsidP="008538A5">
            <w:pPr>
              <w:jc w:val="center"/>
              <w:rPr>
                <w:rFonts w:eastAsia="Times New Roman" w:cstheme="minorHAnsi"/>
                <w:b/>
                <w:bCs/>
                <w:color w:val="auto"/>
                <w:sz w:val="24"/>
                <w:szCs w:val="24"/>
                <w:lang w:val="en-ZA" w:bidi="en-US"/>
              </w:rPr>
            </w:pPr>
            <w:r w:rsidRPr="008538A5">
              <w:rPr>
                <w:rFonts w:eastAsia="Times New Roman" w:cstheme="minorHAnsi"/>
                <w:b/>
                <w:bCs/>
                <w:color w:val="auto"/>
                <w:sz w:val="24"/>
                <w:szCs w:val="24"/>
                <w:lang w:val="en-ZA" w:bidi="en-US"/>
              </w:rPr>
              <w:t>Financial reporting matters to be considered</w:t>
            </w:r>
          </w:p>
          <w:p w14:paraId="660BC90F" w14:textId="07282455" w:rsidR="008538A5" w:rsidRPr="008538A5" w:rsidRDefault="008538A5" w:rsidP="008538A5">
            <w:pPr>
              <w:jc w:val="center"/>
              <w:rPr>
                <w:rFonts w:cstheme="minorHAnsi"/>
                <w:b/>
                <w:bCs/>
                <w:sz w:val="24"/>
                <w:szCs w:val="24"/>
              </w:rPr>
            </w:pPr>
          </w:p>
        </w:tc>
      </w:tr>
      <w:tr w:rsidR="009A042D" w:rsidRPr="004A416F" w14:paraId="30F70F45" w14:textId="77777777" w:rsidTr="004A416F">
        <w:tc>
          <w:tcPr>
            <w:tcW w:w="846" w:type="dxa"/>
          </w:tcPr>
          <w:p w14:paraId="7CC7B8BA" w14:textId="5F1BFB1F"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a)</w:t>
            </w:r>
          </w:p>
        </w:tc>
        <w:tc>
          <w:tcPr>
            <w:tcW w:w="3118" w:type="dxa"/>
          </w:tcPr>
          <w:p w14:paraId="1506B334" w14:textId="4F7DD07E"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A performance report reflecting performance of both the municipality or any service provider during the financial year to which the annual report relates including development and service delivery priorities and performance targets for the next financial year;</w:t>
            </w:r>
          </w:p>
        </w:tc>
        <w:tc>
          <w:tcPr>
            <w:tcW w:w="2835" w:type="dxa"/>
          </w:tcPr>
          <w:p w14:paraId="3D15A0A4" w14:textId="28B451C2" w:rsidR="009A042D" w:rsidRPr="004A416F" w:rsidRDefault="009A042D" w:rsidP="006059A4">
            <w:pPr>
              <w:rPr>
                <w:rFonts w:eastAsia="Times New Roman" w:cstheme="minorHAnsi"/>
                <w:iCs/>
                <w:color w:val="auto"/>
                <w:sz w:val="20"/>
                <w:szCs w:val="20"/>
                <w:lang w:bidi="en-US"/>
              </w:rPr>
            </w:pPr>
            <w:r w:rsidRPr="004A416F">
              <w:rPr>
                <w:rFonts w:eastAsia="Times New Roman" w:cstheme="minorHAnsi"/>
                <w:color w:val="auto"/>
                <w:sz w:val="20"/>
                <w:szCs w:val="20"/>
                <w:lang w:bidi="en-US"/>
              </w:rPr>
              <w:t xml:space="preserve">Section 46, MSA requires municipalities to submit a performance report reflecting the performance of the municipality and each service provider, a comparison of the performance with targets set for the previous year and measures taken to improve performance.  </w:t>
            </w:r>
          </w:p>
        </w:tc>
        <w:tc>
          <w:tcPr>
            <w:tcW w:w="1418" w:type="dxa"/>
          </w:tcPr>
          <w:p w14:paraId="01C089C0" w14:textId="77777777" w:rsidR="009A042D" w:rsidRPr="00860681" w:rsidRDefault="009A042D" w:rsidP="00860681">
            <w:pPr>
              <w:pStyle w:val="ListParagraph"/>
              <w:numPr>
                <w:ilvl w:val="0"/>
                <w:numId w:val="35"/>
              </w:numPr>
              <w:spacing w:line="240" w:lineRule="auto"/>
              <w:rPr>
                <w:rFonts w:cstheme="minorHAnsi"/>
              </w:rPr>
            </w:pPr>
          </w:p>
        </w:tc>
        <w:tc>
          <w:tcPr>
            <w:tcW w:w="1276" w:type="dxa"/>
          </w:tcPr>
          <w:p w14:paraId="5CC6503E" w14:textId="77777777" w:rsidR="009A042D" w:rsidRPr="004A416F" w:rsidRDefault="009A042D" w:rsidP="006059A4">
            <w:pPr>
              <w:rPr>
                <w:rFonts w:cstheme="minorHAnsi"/>
              </w:rPr>
            </w:pPr>
          </w:p>
        </w:tc>
        <w:tc>
          <w:tcPr>
            <w:tcW w:w="4252" w:type="dxa"/>
          </w:tcPr>
          <w:p w14:paraId="5B62AAED" w14:textId="77777777" w:rsidR="009A042D" w:rsidRPr="004A416F" w:rsidRDefault="009A042D" w:rsidP="006059A4">
            <w:pPr>
              <w:spacing w:after="200"/>
              <w:rPr>
                <w:rFonts w:eastAsia="Times New Roman" w:cstheme="minorHAnsi"/>
                <w:color w:val="auto"/>
                <w:sz w:val="20"/>
                <w:szCs w:val="20"/>
                <w:lang w:bidi="en-US"/>
              </w:rPr>
            </w:pPr>
            <w:r w:rsidRPr="004A416F">
              <w:rPr>
                <w:rFonts w:eastAsia="Times New Roman" w:cstheme="minorHAnsi"/>
                <w:color w:val="auto"/>
                <w:sz w:val="20"/>
                <w:szCs w:val="20"/>
                <w:lang w:bidi="en-US"/>
              </w:rPr>
              <w:t>Management reported quarterly to Council on the SDBIP’s and to COGTA District Technical Advisory Committee which meets quarterly.</w:t>
            </w:r>
          </w:p>
          <w:p w14:paraId="73442002" w14:textId="77777777" w:rsidR="009A042D" w:rsidRPr="004A416F" w:rsidRDefault="009A042D" w:rsidP="006059A4">
            <w:pPr>
              <w:spacing w:after="200"/>
              <w:rPr>
                <w:rFonts w:eastAsia="Times New Roman" w:cstheme="minorHAnsi"/>
                <w:color w:val="auto"/>
                <w:sz w:val="20"/>
                <w:szCs w:val="20"/>
                <w:lang w:bidi="en-US"/>
              </w:rPr>
            </w:pPr>
            <w:r w:rsidRPr="004A416F">
              <w:rPr>
                <w:rFonts w:eastAsia="Times New Roman" w:cstheme="minorHAnsi"/>
                <w:color w:val="auto"/>
                <w:sz w:val="20"/>
                <w:szCs w:val="20"/>
                <w:lang w:bidi="en-US"/>
              </w:rPr>
              <w:t>The Scorecard, SDBIP and IDP have subsequently been aligned to monitor compliance and to measure performance.  This is being reviewed to address the audit queries raised by the A-G.</w:t>
            </w:r>
          </w:p>
          <w:p w14:paraId="3F0153C2" w14:textId="178CEBBC" w:rsidR="009A042D" w:rsidRPr="004A416F" w:rsidRDefault="009A042D" w:rsidP="006059A4">
            <w:pPr>
              <w:rPr>
                <w:rFonts w:cstheme="minorHAnsi"/>
              </w:rPr>
            </w:pPr>
            <w:r w:rsidRPr="004A416F">
              <w:rPr>
                <w:rFonts w:eastAsia="Times New Roman" w:cstheme="minorHAnsi"/>
                <w:color w:val="auto"/>
                <w:sz w:val="20"/>
                <w:szCs w:val="20"/>
                <w:lang w:bidi="en-US"/>
              </w:rPr>
              <w:t>Performance of the different departments is reported, and analysis included in the Annual Performance Report.</w:t>
            </w:r>
          </w:p>
        </w:tc>
      </w:tr>
      <w:tr w:rsidR="009A042D" w:rsidRPr="004A416F" w14:paraId="21BF7E14" w14:textId="77777777" w:rsidTr="004A416F">
        <w:tc>
          <w:tcPr>
            <w:tcW w:w="846" w:type="dxa"/>
          </w:tcPr>
          <w:p w14:paraId="218C7806" w14:textId="4D5130A0"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b)</w:t>
            </w:r>
          </w:p>
        </w:tc>
        <w:tc>
          <w:tcPr>
            <w:tcW w:w="3118" w:type="dxa"/>
          </w:tcPr>
          <w:p w14:paraId="24E53F72" w14:textId="3EC3386D"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GRAP compliant financial statements;</w:t>
            </w:r>
          </w:p>
        </w:tc>
        <w:tc>
          <w:tcPr>
            <w:tcW w:w="2835" w:type="dxa"/>
          </w:tcPr>
          <w:p w14:paraId="09BFB3E9" w14:textId="07B094F8" w:rsidR="009A042D" w:rsidRPr="004A416F" w:rsidRDefault="009A042D" w:rsidP="006059A4">
            <w:pPr>
              <w:rPr>
                <w:rFonts w:eastAsia="Times New Roman" w:cstheme="minorHAnsi"/>
                <w:iCs/>
                <w:color w:val="auto"/>
                <w:sz w:val="20"/>
                <w:szCs w:val="20"/>
                <w:lang w:bidi="en-US"/>
              </w:rPr>
            </w:pPr>
            <w:r w:rsidRPr="004A416F">
              <w:rPr>
                <w:rFonts w:eastAsia="Times New Roman" w:cstheme="minorHAnsi"/>
                <w:color w:val="auto"/>
                <w:sz w:val="20"/>
                <w:szCs w:val="20"/>
                <w:lang w:bidi="en-US"/>
              </w:rPr>
              <w:t xml:space="preserve">Municipal Financial Statements </w:t>
            </w:r>
            <w:r w:rsidR="00C231AE" w:rsidRPr="004A416F">
              <w:rPr>
                <w:rFonts w:eastAsia="Times New Roman" w:cstheme="minorHAnsi"/>
                <w:color w:val="auto"/>
                <w:sz w:val="20"/>
                <w:szCs w:val="20"/>
                <w:lang w:bidi="en-US"/>
              </w:rPr>
              <w:t>follow</w:t>
            </w:r>
            <w:r w:rsidRPr="004A416F">
              <w:rPr>
                <w:rFonts w:eastAsia="Times New Roman" w:cstheme="minorHAnsi"/>
                <w:color w:val="auto"/>
                <w:sz w:val="20"/>
                <w:szCs w:val="20"/>
                <w:lang w:bidi="en-US"/>
              </w:rPr>
              <w:t xml:space="preserve"> Circular No. 18 and in compliance </w:t>
            </w:r>
            <w:r w:rsidR="00C231AE" w:rsidRPr="004A416F">
              <w:rPr>
                <w:rFonts w:eastAsia="Times New Roman" w:cstheme="minorHAnsi"/>
                <w:color w:val="auto"/>
                <w:sz w:val="20"/>
                <w:szCs w:val="20"/>
                <w:lang w:bidi="en-US"/>
              </w:rPr>
              <w:t>about</w:t>
            </w:r>
            <w:r w:rsidRPr="004A416F">
              <w:rPr>
                <w:rFonts w:eastAsia="Times New Roman" w:cstheme="minorHAnsi"/>
                <w:color w:val="auto"/>
                <w:sz w:val="20"/>
                <w:szCs w:val="20"/>
                <w:lang w:bidi="en-US"/>
              </w:rPr>
              <w:t xml:space="preserve"> GRAP</w:t>
            </w:r>
          </w:p>
        </w:tc>
        <w:tc>
          <w:tcPr>
            <w:tcW w:w="1418" w:type="dxa"/>
          </w:tcPr>
          <w:p w14:paraId="1A65ADAA" w14:textId="77777777" w:rsidR="009A042D" w:rsidRPr="00860681" w:rsidRDefault="009A042D" w:rsidP="00860681">
            <w:pPr>
              <w:pStyle w:val="ListParagraph"/>
              <w:numPr>
                <w:ilvl w:val="0"/>
                <w:numId w:val="35"/>
              </w:numPr>
              <w:spacing w:line="240" w:lineRule="auto"/>
              <w:rPr>
                <w:rFonts w:cstheme="minorHAnsi"/>
              </w:rPr>
            </w:pPr>
          </w:p>
        </w:tc>
        <w:tc>
          <w:tcPr>
            <w:tcW w:w="1276" w:type="dxa"/>
          </w:tcPr>
          <w:p w14:paraId="03073CC1" w14:textId="77777777" w:rsidR="009A042D" w:rsidRPr="004A416F" w:rsidRDefault="009A042D" w:rsidP="006059A4">
            <w:pPr>
              <w:rPr>
                <w:rFonts w:cstheme="minorHAnsi"/>
              </w:rPr>
            </w:pPr>
          </w:p>
        </w:tc>
        <w:tc>
          <w:tcPr>
            <w:tcW w:w="4252" w:type="dxa"/>
          </w:tcPr>
          <w:p w14:paraId="47B26452" w14:textId="31A79555" w:rsidR="009A042D" w:rsidRPr="004A416F" w:rsidRDefault="00C231AE" w:rsidP="006059A4">
            <w:pPr>
              <w:rPr>
                <w:rFonts w:cstheme="minorHAnsi"/>
              </w:rPr>
            </w:pPr>
            <w:r w:rsidRPr="004A416F">
              <w:rPr>
                <w:rFonts w:cstheme="minorHAnsi"/>
              </w:rPr>
              <w:t>Yes,</w:t>
            </w:r>
            <w:r w:rsidR="009A042D" w:rsidRPr="004A416F">
              <w:rPr>
                <w:rFonts w:cstheme="minorHAnsi"/>
              </w:rPr>
              <w:t xml:space="preserve"> the Municipal Financial Statements are in compliance with Circular No. 18 and total in compliance with regard to GRAP. Pg </w:t>
            </w:r>
            <w:r w:rsidR="00224930">
              <w:rPr>
                <w:rFonts w:cstheme="minorHAnsi"/>
              </w:rPr>
              <w:t>30</w:t>
            </w:r>
            <w:r w:rsidR="004604BC">
              <w:rPr>
                <w:rFonts w:cstheme="minorHAnsi"/>
              </w:rPr>
              <w:t>-31</w:t>
            </w:r>
          </w:p>
        </w:tc>
      </w:tr>
      <w:tr w:rsidR="009A042D" w:rsidRPr="004A416F" w14:paraId="2404ED6B" w14:textId="77777777" w:rsidTr="004A416F">
        <w:tc>
          <w:tcPr>
            <w:tcW w:w="846" w:type="dxa"/>
          </w:tcPr>
          <w:p w14:paraId="2A740FF4" w14:textId="783F91A4"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c)</w:t>
            </w:r>
          </w:p>
        </w:tc>
        <w:tc>
          <w:tcPr>
            <w:tcW w:w="3118" w:type="dxa"/>
          </w:tcPr>
          <w:p w14:paraId="4194C2CE" w14:textId="39C34833"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An audit report on the financial statements and the annual performance report referred to in the MSA section 46;</w:t>
            </w:r>
          </w:p>
        </w:tc>
        <w:tc>
          <w:tcPr>
            <w:tcW w:w="2835" w:type="dxa"/>
          </w:tcPr>
          <w:p w14:paraId="03023766" w14:textId="13B59DAD" w:rsidR="009A042D" w:rsidRPr="004A416F" w:rsidRDefault="009A042D" w:rsidP="006059A4">
            <w:pPr>
              <w:rPr>
                <w:rFonts w:eastAsia="Times New Roman" w:cstheme="minorHAnsi"/>
                <w:iCs/>
                <w:color w:val="auto"/>
                <w:sz w:val="20"/>
                <w:szCs w:val="20"/>
                <w:lang w:bidi="en-US"/>
              </w:rPr>
            </w:pPr>
            <w:r w:rsidRPr="004A416F">
              <w:rPr>
                <w:rFonts w:eastAsia="Times New Roman" w:cstheme="minorHAnsi"/>
                <w:color w:val="auto"/>
                <w:sz w:val="20"/>
                <w:szCs w:val="20"/>
                <w:lang w:bidi="en-US"/>
              </w:rPr>
              <w:t xml:space="preserve">Section 46, MSA requires that the Auditor-General must audit the results of performance measurements, as part of the </w:t>
            </w:r>
            <w:r w:rsidRPr="004A416F">
              <w:rPr>
                <w:rFonts w:eastAsia="Times New Roman" w:cstheme="minorHAnsi"/>
                <w:color w:val="auto"/>
                <w:sz w:val="20"/>
                <w:szCs w:val="20"/>
                <w:lang w:bidi="en-US"/>
              </w:rPr>
              <w:lastRenderedPageBreak/>
              <w:t>internal auditing processes annually</w:t>
            </w:r>
          </w:p>
        </w:tc>
        <w:tc>
          <w:tcPr>
            <w:tcW w:w="1418" w:type="dxa"/>
          </w:tcPr>
          <w:p w14:paraId="07140060" w14:textId="77777777" w:rsidR="009A042D" w:rsidRPr="00860681" w:rsidRDefault="009A042D" w:rsidP="00860681">
            <w:pPr>
              <w:pStyle w:val="ListParagraph"/>
              <w:numPr>
                <w:ilvl w:val="0"/>
                <w:numId w:val="36"/>
              </w:numPr>
              <w:spacing w:line="240" w:lineRule="auto"/>
              <w:rPr>
                <w:rFonts w:cstheme="minorHAnsi"/>
              </w:rPr>
            </w:pPr>
          </w:p>
        </w:tc>
        <w:tc>
          <w:tcPr>
            <w:tcW w:w="1276" w:type="dxa"/>
          </w:tcPr>
          <w:p w14:paraId="4D2E34BF" w14:textId="77777777" w:rsidR="009A042D" w:rsidRPr="004A416F" w:rsidRDefault="009A042D" w:rsidP="006059A4">
            <w:pPr>
              <w:rPr>
                <w:rFonts w:cstheme="minorHAnsi"/>
              </w:rPr>
            </w:pPr>
          </w:p>
        </w:tc>
        <w:tc>
          <w:tcPr>
            <w:tcW w:w="4252" w:type="dxa"/>
          </w:tcPr>
          <w:p w14:paraId="00AA6582" w14:textId="36B65F1B" w:rsidR="009A042D" w:rsidRPr="004A416F" w:rsidRDefault="009A042D" w:rsidP="006059A4">
            <w:pPr>
              <w:rPr>
                <w:rFonts w:cstheme="minorHAnsi"/>
              </w:rPr>
            </w:pPr>
            <w:r w:rsidRPr="004A416F">
              <w:rPr>
                <w:rFonts w:cstheme="minorHAnsi"/>
              </w:rPr>
              <w:t xml:space="preserve">Performance of the different departments is </w:t>
            </w:r>
            <w:r w:rsidR="00C231AE" w:rsidRPr="004A416F">
              <w:rPr>
                <w:rFonts w:cstheme="minorHAnsi"/>
              </w:rPr>
              <w:t>reported,</w:t>
            </w:r>
            <w:r w:rsidRPr="004A416F">
              <w:rPr>
                <w:rFonts w:cstheme="minorHAnsi"/>
              </w:rPr>
              <w:t xml:space="preserve"> and analysis included in the Annual Performance Report</w:t>
            </w:r>
          </w:p>
        </w:tc>
      </w:tr>
      <w:tr w:rsidR="009A042D" w:rsidRPr="004A416F" w14:paraId="7C1728ED" w14:textId="77777777" w:rsidTr="004A416F">
        <w:tc>
          <w:tcPr>
            <w:tcW w:w="846" w:type="dxa"/>
          </w:tcPr>
          <w:p w14:paraId="4A4C9ED5" w14:textId="396EC4D3"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d)</w:t>
            </w:r>
          </w:p>
        </w:tc>
        <w:tc>
          <w:tcPr>
            <w:tcW w:w="3118" w:type="dxa"/>
          </w:tcPr>
          <w:p w14:paraId="78761FAD" w14:textId="5A115334"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 xml:space="preserve">Other reporting requirements in terms of the other legislation; </w:t>
            </w:r>
            <w:r w:rsidRPr="004A416F">
              <w:rPr>
                <w:rFonts w:eastAsia="Times New Roman" w:cstheme="minorHAnsi"/>
                <w:color w:val="auto"/>
                <w:sz w:val="20"/>
                <w:szCs w:val="20"/>
                <w:lang w:bidi="en-US"/>
              </w:rPr>
              <w:t xml:space="preserve">benefits paid by municipality and entity to councilors, </w:t>
            </w:r>
            <w:r w:rsidR="00C231AE" w:rsidRPr="004A416F">
              <w:rPr>
                <w:rFonts w:eastAsia="Times New Roman" w:cstheme="minorHAnsi"/>
                <w:color w:val="auto"/>
                <w:sz w:val="20"/>
                <w:szCs w:val="20"/>
                <w:lang w:bidi="en-US"/>
              </w:rPr>
              <w:t>directors,</w:t>
            </w:r>
            <w:r w:rsidRPr="004A416F">
              <w:rPr>
                <w:rFonts w:eastAsia="Times New Roman" w:cstheme="minorHAnsi"/>
                <w:color w:val="auto"/>
                <w:sz w:val="20"/>
                <w:szCs w:val="20"/>
                <w:lang w:bidi="en-US"/>
              </w:rPr>
              <w:t xml:space="preserve"> and officials.</w:t>
            </w:r>
          </w:p>
        </w:tc>
        <w:tc>
          <w:tcPr>
            <w:tcW w:w="2835" w:type="dxa"/>
          </w:tcPr>
          <w:p w14:paraId="2B9893EB" w14:textId="77777777" w:rsidR="009A042D" w:rsidRPr="004A416F" w:rsidRDefault="009A042D" w:rsidP="006059A4">
            <w:pPr>
              <w:spacing w:after="200"/>
              <w:rPr>
                <w:rFonts w:eastAsia="Times New Roman" w:cstheme="minorHAnsi"/>
                <w:color w:val="auto"/>
                <w:sz w:val="20"/>
                <w:szCs w:val="20"/>
                <w:lang w:bidi="en-US"/>
              </w:rPr>
            </w:pPr>
            <w:smartTag w:uri="urn:schemas-microsoft-com:office:smarttags" w:element="PersonName">
              <w:r w:rsidRPr="004A416F">
                <w:rPr>
                  <w:rFonts w:eastAsia="Times New Roman" w:cstheme="minorHAnsi"/>
                  <w:color w:val="auto"/>
                  <w:sz w:val="20"/>
                  <w:szCs w:val="20"/>
                  <w:lang w:bidi="en-US"/>
                </w:rPr>
                <w:t>Info</w:t>
              </w:r>
            </w:smartTag>
            <w:r w:rsidRPr="004A416F">
              <w:rPr>
                <w:rFonts w:eastAsia="Times New Roman" w:cstheme="minorHAnsi"/>
                <w:color w:val="auto"/>
                <w:sz w:val="20"/>
                <w:szCs w:val="20"/>
                <w:lang w:bidi="en-US"/>
              </w:rPr>
              <w:t>rmation on the following items is to be included in the notes to the annual report and AFS:</w:t>
            </w:r>
          </w:p>
          <w:p w14:paraId="176F5CA4"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t>salaries, allowances and benefits of political office bearers,  councilors and boards of directors, whether financial or in kind;</w:t>
            </w:r>
          </w:p>
          <w:p w14:paraId="2641B0E2"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t>any arrears owed by individual councilors to the municipality or entity for rates and services, which at any time were outstanding for more than 90 days, including the names of councilors;</w:t>
            </w:r>
          </w:p>
          <w:p w14:paraId="412B9582"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t>salaries allowances and benefits of the municipal manager, CEO of a municipal entity, CFO and every senior manager;</w:t>
            </w:r>
          </w:p>
          <w:p w14:paraId="40137A09"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t>contributions for pensions and medical aid;</w:t>
            </w:r>
          </w:p>
          <w:p w14:paraId="463D94FE"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t>travel, motor car, accommodation, subsistence and other allowances;</w:t>
            </w:r>
          </w:p>
          <w:p w14:paraId="4389B96D"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t>housing benefits and allowances;</w:t>
            </w:r>
          </w:p>
          <w:p w14:paraId="159B6CAF"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t>overtime payments;</w:t>
            </w:r>
          </w:p>
          <w:p w14:paraId="06A52023"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lastRenderedPageBreak/>
              <w:t>loans and advances, and;</w:t>
            </w:r>
          </w:p>
          <w:p w14:paraId="07CE98CA" w14:textId="77777777" w:rsidR="009A042D" w:rsidRPr="004A416F" w:rsidRDefault="009A042D" w:rsidP="008538A5">
            <w:pPr>
              <w:numPr>
                <w:ilvl w:val="0"/>
                <w:numId w:val="16"/>
              </w:numPr>
              <w:rPr>
                <w:rFonts w:eastAsia="Times New Roman" w:cstheme="minorHAnsi"/>
                <w:color w:val="auto"/>
                <w:sz w:val="20"/>
                <w:szCs w:val="20"/>
                <w:lang w:bidi="en-US"/>
              </w:rPr>
            </w:pPr>
            <w:r w:rsidRPr="004A416F">
              <w:rPr>
                <w:rFonts w:eastAsia="Times New Roman" w:cstheme="minorHAnsi"/>
                <w:color w:val="auto"/>
                <w:sz w:val="20"/>
                <w:szCs w:val="20"/>
                <w:lang w:bidi="en-US"/>
              </w:rPr>
              <w:t>any other type of benefit or allowance related to staff.</w:t>
            </w:r>
          </w:p>
          <w:p w14:paraId="1BC82818" w14:textId="2B33B0B6" w:rsidR="009A042D" w:rsidRPr="004A416F" w:rsidRDefault="009A042D" w:rsidP="008538A5">
            <w:pPr>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      Council should be satisfied </w:t>
            </w:r>
            <w:r w:rsidR="008538A5">
              <w:rPr>
                <w:rFonts w:eastAsia="Times New Roman" w:cstheme="minorHAnsi"/>
                <w:color w:val="auto"/>
                <w:sz w:val="20"/>
                <w:szCs w:val="20"/>
                <w:lang w:bidi="en-US"/>
              </w:rPr>
              <w:t xml:space="preserve"> </w:t>
            </w:r>
            <w:r w:rsidRPr="004A416F">
              <w:rPr>
                <w:rFonts w:eastAsia="Times New Roman" w:cstheme="minorHAnsi"/>
                <w:color w:val="auto"/>
                <w:sz w:val="20"/>
                <w:szCs w:val="20"/>
                <w:lang w:bidi="en-US"/>
              </w:rPr>
              <w:t>that –</w:t>
            </w:r>
          </w:p>
          <w:p w14:paraId="68B6E8B9" w14:textId="77777777" w:rsidR="009A042D" w:rsidRPr="004A416F" w:rsidRDefault="009A042D" w:rsidP="008538A5">
            <w:pPr>
              <w:numPr>
                <w:ilvl w:val="0"/>
                <w:numId w:val="17"/>
              </w:numPr>
              <w:tabs>
                <w:tab w:val="num" w:pos="372"/>
                <w:tab w:val="num" w:pos="462"/>
              </w:tabs>
              <w:ind w:left="372" w:hanging="180"/>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the information has been properly disclosed; </w:t>
            </w:r>
          </w:p>
          <w:p w14:paraId="4C0AF066" w14:textId="77777777" w:rsidR="009A042D" w:rsidRPr="004A416F" w:rsidRDefault="009A042D" w:rsidP="008538A5">
            <w:pPr>
              <w:numPr>
                <w:ilvl w:val="0"/>
                <w:numId w:val="17"/>
              </w:numPr>
              <w:tabs>
                <w:tab w:val="num" w:pos="372"/>
              </w:tabs>
              <w:ind w:left="372"/>
              <w:rPr>
                <w:rFonts w:eastAsia="Times New Roman" w:cstheme="minorHAnsi"/>
                <w:color w:val="auto"/>
                <w:sz w:val="20"/>
                <w:szCs w:val="20"/>
                <w:lang w:bidi="en-US"/>
              </w:rPr>
            </w:pPr>
            <w:r w:rsidRPr="004A416F">
              <w:rPr>
                <w:rFonts w:eastAsia="Times New Roman" w:cstheme="minorHAnsi"/>
                <w:color w:val="auto"/>
                <w:sz w:val="20"/>
                <w:szCs w:val="20"/>
                <w:lang w:bidi="en-US"/>
              </w:rPr>
              <w:t>conditions of allocations have been met; and</w:t>
            </w:r>
          </w:p>
          <w:p w14:paraId="5AB5682C" w14:textId="77777777" w:rsidR="009A042D" w:rsidRPr="004A416F" w:rsidRDefault="009A042D" w:rsidP="008538A5">
            <w:pPr>
              <w:numPr>
                <w:ilvl w:val="0"/>
                <w:numId w:val="17"/>
              </w:numPr>
              <w:ind w:left="372"/>
              <w:rPr>
                <w:rFonts w:eastAsia="Times New Roman" w:cstheme="minorHAnsi"/>
                <w:color w:val="auto"/>
                <w:sz w:val="20"/>
                <w:szCs w:val="20"/>
                <w:lang w:bidi="en-US"/>
              </w:rPr>
            </w:pPr>
            <w:r w:rsidRPr="004A416F">
              <w:rPr>
                <w:rFonts w:eastAsia="Times New Roman" w:cstheme="minorHAnsi"/>
                <w:color w:val="auto"/>
                <w:sz w:val="20"/>
                <w:szCs w:val="20"/>
                <w:lang w:bidi="en-US"/>
              </w:rPr>
              <w:t>That any explanations provided are acceptable.</w:t>
            </w:r>
          </w:p>
          <w:p w14:paraId="66AA28EE" w14:textId="7C6A4822" w:rsidR="009A042D" w:rsidRPr="004A416F" w:rsidRDefault="009A042D" w:rsidP="006059A4">
            <w:pPr>
              <w:rPr>
                <w:rFonts w:eastAsia="Times New Roman" w:cstheme="minorHAnsi"/>
                <w:iCs/>
                <w:color w:val="auto"/>
                <w:sz w:val="20"/>
                <w:szCs w:val="20"/>
                <w:lang w:bidi="en-US"/>
              </w:rPr>
            </w:pPr>
            <w:r w:rsidRPr="004A416F">
              <w:rPr>
                <w:rFonts w:eastAsia="Times New Roman" w:cstheme="minorHAnsi"/>
                <w:color w:val="auto"/>
                <w:sz w:val="20"/>
                <w:szCs w:val="20"/>
                <w:lang w:bidi="en-US"/>
              </w:rPr>
              <w:t xml:space="preserve">The comments of the </w:t>
            </w:r>
            <w:smartTag w:uri="urn:schemas-microsoft-com:office:smarttags" w:element="PersonName">
              <w:r w:rsidRPr="004A416F">
                <w:rPr>
                  <w:rFonts w:eastAsia="Times New Roman" w:cstheme="minorHAnsi"/>
                  <w:color w:val="auto"/>
                  <w:sz w:val="20"/>
                  <w:szCs w:val="20"/>
                  <w:lang w:bidi="en-US"/>
                </w:rPr>
                <w:t>Audit</w:t>
              </w:r>
            </w:smartTag>
            <w:r w:rsidRPr="004A416F">
              <w:rPr>
                <w:rFonts w:eastAsia="Times New Roman" w:cstheme="minorHAnsi"/>
                <w:color w:val="auto"/>
                <w:sz w:val="20"/>
                <w:szCs w:val="20"/>
                <w:lang w:bidi="en-US"/>
              </w:rPr>
              <w:t>or-General and the views of the audit committee should be used to determine the accuracy and appropriateness of this information.</w:t>
            </w:r>
          </w:p>
        </w:tc>
        <w:tc>
          <w:tcPr>
            <w:tcW w:w="1418" w:type="dxa"/>
          </w:tcPr>
          <w:p w14:paraId="28F120AF" w14:textId="77777777" w:rsidR="009A042D" w:rsidRPr="00860681" w:rsidRDefault="009A042D" w:rsidP="00860681">
            <w:pPr>
              <w:pStyle w:val="ListParagraph"/>
              <w:numPr>
                <w:ilvl w:val="0"/>
                <w:numId w:val="36"/>
              </w:numPr>
              <w:spacing w:line="240" w:lineRule="auto"/>
              <w:rPr>
                <w:rFonts w:cstheme="minorHAnsi"/>
              </w:rPr>
            </w:pPr>
          </w:p>
        </w:tc>
        <w:tc>
          <w:tcPr>
            <w:tcW w:w="1276" w:type="dxa"/>
          </w:tcPr>
          <w:p w14:paraId="4A6F9097" w14:textId="77777777" w:rsidR="009A042D" w:rsidRPr="004A416F" w:rsidRDefault="009A042D" w:rsidP="006059A4">
            <w:pPr>
              <w:rPr>
                <w:rFonts w:cstheme="minorHAnsi"/>
              </w:rPr>
            </w:pPr>
          </w:p>
        </w:tc>
        <w:tc>
          <w:tcPr>
            <w:tcW w:w="4252" w:type="dxa"/>
          </w:tcPr>
          <w:p w14:paraId="350AD842" w14:textId="057189C7" w:rsidR="009A042D" w:rsidRPr="004A416F" w:rsidRDefault="009A042D" w:rsidP="006059A4">
            <w:pPr>
              <w:rPr>
                <w:rFonts w:cstheme="minorHAnsi"/>
              </w:rPr>
            </w:pPr>
            <w:r w:rsidRPr="004A416F">
              <w:rPr>
                <w:rFonts w:cstheme="minorHAnsi"/>
              </w:rPr>
              <w:t xml:space="preserve">All the required information was disclosed in the </w:t>
            </w:r>
            <w:r w:rsidR="00C231AE" w:rsidRPr="004A416F">
              <w:rPr>
                <w:rFonts w:cstheme="minorHAnsi"/>
              </w:rPr>
              <w:t>AFS,</w:t>
            </w:r>
            <w:r w:rsidRPr="004A416F">
              <w:rPr>
                <w:rFonts w:cstheme="minorHAnsi"/>
              </w:rPr>
              <w:t xml:space="preserve"> and the A-G was satisfied with the disclosures</w:t>
            </w:r>
          </w:p>
        </w:tc>
      </w:tr>
      <w:tr w:rsidR="009A042D" w:rsidRPr="004A416F" w14:paraId="755FFFDE" w14:textId="77777777" w:rsidTr="004A416F">
        <w:tc>
          <w:tcPr>
            <w:tcW w:w="846" w:type="dxa"/>
          </w:tcPr>
          <w:p w14:paraId="37EE35D7" w14:textId="4120ABB1"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e)</w:t>
            </w:r>
          </w:p>
        </w:tc>
        <w:tc>
          <w:tcPr>
            <w:tcW w:w="3118" w:type="dxa"/>
          </w:tcPr>
          <w:p w14:paraId="489451F8" w14:textId="1D6780A4" w:rsidR="009A042D" w:rsidRPr="004A416F" w:rsidRDefault="009A042D" w:rsidP="006059A4">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An annual performance report to form part of the municipality’s Annual Report in terms of Chapter 12 of the MFMA.</w:t>
            </w:r>
          </w:p>
        </w:tc>
        <w:tc>
          <w:tcPr>
            <w:tcW w:w="2835" w:type="dxa"/>
          </w:tcPr>
          <w:p w14:paraId="26BED72A" w14:textId="77777777" w:rsidR="009A042D" w:rsidRPr="004A416F" w:rsidRDefault="009A042D" w:rsidP="006059A4">
            <w:pPr>
              <w:rPr>
                <w:rFonts w:eastAsia="Times New Roman" w:cstheme="minorHAnsi"/>
                <w:color w:val="auto"/>
                <w:sz w:val="20"/>
                <w:szCs w:val="20"/>
                <w:lang w:bidi="en-US"/>
              </w:rPr>
            </w:pPr>
            <w:r w:rsidRPr="004A416F">
              <w:rPr>
                <w:rFonts w:eastAsia="Times New Roman" w:cstheme="minorHAnsi"/>
                <w:color w:val="auto"/>
                <w:sz w:val="20"/>
                <w:szCs w:val="20"/>
                <w:lang w:bidi="en-US"/>
              </w:rPr>
              <w:t>Section 46, MSA requires municipalities to submit a performance report reflecting the performance of the municipality and each service provider, a comparison of the performance with targets set for the previous year and measures taken to improve performance.  The report must form part of the annual report.  Questions that may be considered are –</w:t>
            </w:r>
          </w:p>
          <w:p w14:paraId="025139F5" w14:textId="77777777" w:rsidR="009A042D" w:rsidRPr="004A416F" w:rsidRDefault="009A042D" w:rsidP="008538A5">
            <w:pPr>
              <w:numPr>
                <w:ilvl w:val="0"/>
                <w:numId w:val="18"/>
              </w:numPr>
              <w:spacing w:before="200"/>
              <w:rPr>
                <w:rFonts w:eastAsia="Times New Roman" w:cstheme="minorHAnsi"/>
                <w:color w:val="auto"/>
                <w:sz w:val="20"/>
                <w:szCs w:val="20"/>
                <w:lang w:bidi="en-US"/>
              </w:rPr>
            </w:pPr>
            <w:r w:rsidRPr="004A416F">
              <w:rPr>
                <w:rFonts w:eastAsia="Times New Roman" w:cstheme="minorHAnsi"/>
                <w:color w:val="auto"/>
                <w:sz w:val="20"/>
                <w:szCs w:val="20"/>
                <w:lang w:bidi="en-US"/>
              </w:rPr>
              <w:t>Has the performance report been included in the annual report?</w:t>
            </w:r>
          </w:p>
          <w:p w14:paraId="01291B5D" w14:textId="02F449D5" w:rsidR="009A042D" w:rsidRPr="004A416F" w:rsidRDefault="009A042D" w:rsidP="008538A5">
            <w:pPr>
              <w:numPr>
                <w:ilvl w:val="0"/>
                <w:numId w:val="18"/>
              </w:numPr>
              <w:spacing w:before="200"/>
              <w:rPr>
                <w:rFonts w:eastAsia="Times New Roman" w:cstheme="minorHAnsi"/>
                <w:color w:val="auto"/>
                <w:sz w:val="20"/>
                <w:szCs w:val="20"/>
                <w:lang w:bidi="en-US"/>
              </w:rPr>
            </w:pPr>
            <w:r w:rsidRPr="004A416F">
              <w:rPr>
                <w:rFonts w:eastAsia="Times New Roman" w:cstheme="minorHAnsi"/>
                <w:color w:val="auto"/>
                <w:sz w:val="20"/>
                <w:szCs w:val="20"/>
                <w:lang w:bidi="en-US"/>
              </w:rPr>
              <w:lastRenderedPageBreak/>
              <w:t xml:space="preserve">Have all the performance targets set in the budgets, SDBIP, service agreements </w:t>
            </w:r>
            <w:r w:rsidR="00C231AE" w:rsidRPr="004A416F">
              <w:rPr>
                <w:rFonts w:eastAsia="Times New Roman" w:cstheme="minorHAnsi"/>
                <w:color w:val="auto"/>
                <w:sz w:val="20"/>
                <w:szCs w:val="20"/>
                <w:lang w:bidi="en-US"/>
              </w:rPr>
              <w:t>etc.</w:t>
            </w:r>
            <w:r w:rsidRPr="004A416F">
              <w:rPr>
                <w:rFonts w:eastAsia="Times New Roman" w:cstheme="minorHAnsi"/>
                <w:color w:val="auto"/>
                <w:sz w:val="20"/>
                <w:szCs w:val="20"/>
                <w:lang w:bidi="en-US"/>
              </w:rPr>
              <w:t>, been included in the report?</w:t>
            </w:r>
          </w:p>
          <w:p w14:paraId="210B6A79" w14:textId="77777777" w:rsidR="009A042D" w:rsidRPr="004A416F" w:rsidRDefault="009A042D" w:rsidP="008538A5">
            <w:pPr>
              <w:numPr>
                <w:ilvl w:val="0"/>
                <w:numId w:val="18"/>
              </w:numPr>
              <w:spacing w:before="200"/>
              <w:rPr>
                <w:rFonts w:eastAsia="Times New Roman" w:cstheme="minorHAnsi"/>
                <w:color w:val="auto"/>
                <w:sz w:val="20"/>
                <w:szCs w:val="20"/>
                <w:lang w:bidi="en-US"/>
              </w:rPr>
            </w:pPr>
            <w:r w:rsidRPr="004A416F">
              <w:rPr>
                <w:rFonts w:eastAsia="Times New Roman" w:cstheme="minorHAnsi"/>
                <w:color w:val="auto"/>
                <w:sz w:val="20"/>
                <w:szCs w:val="20"/>
                <w:lang w:bidi="en-US"/>
              </w:rPr>
              <w:t>Does the performance evaluation in the annual report compare actual performance with targets expressed in the budgets and SDBIP approved for the financial year?</w:t>
            </w:r>
          </w:p>
          <w:p w14:paraId="4E006A75" w14:textId="77777777" w:rsidR="009A042D" w:rsidRPr="004A416F" w:rsidRDefault="009A042D" w:rsidP="006059A4">
            <w:pPr>
              <w:rPr>
                <w:rFonts w:eastAsia="Times New Roman" w:cstheme="minorHAnsi"/>
                <w:color w:val="auto"/>
                <w:sz w:val="20"/>
                <w:szCs w:val="20"/>
                <w:lang w:bidi="en-US"/>
              </w:rPr>
            </w:pPr>
          </w:p>
          <w:p w14:paraId="0100F4A5" w14:textId="2C9EB48D" w:rsidR="009A042D" w:rsidRPr="004A416F" w:rsidRDefault="009A042D" w:rsidP="006059A4">
            <w:pPr>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In terms of key functions or services, how has each performed? </w:t>
            </w:r>
            <w:r w:rsidR="00C231AE" w:rsidRPr="004A416F">
              <w:rPr>
                <w:rFonts w:eastAsia="Times New Roman" w:cstheme="minorHAnsi"/>
                <w:color w:val="auto"/>
                <w:sz w:val="20"/>
                <w:szCs w:val="20"/>
                <w:lang w:bidi="en-US"/>
              </w:rPr>
              <w:t>E.g.,</w:t>
            </w:r>
            <w:r w:rsidRPr="004A416F">
              <w:rPr>
                <w:rFonts w:eastAsia="Times New Roman" w:cstheme="minorHAnsi"/>
                <w:color w:val="auto"/>
                <w:sz w:val="20"/>
                <w:szCs w:val="20"/>
                <w:lang w:bidi="en-US"/>
              </w:rPr>
              <w:t xml:space="preserve"> have backlogs for water, sanitation, and electricity been reduced? What are the refuse collection volumes, library usage statistics </w:t>
            </w:r>
            <w:proofErr w:type="spellStart"/>
            <w:r w:rsidRPr="004A416F">
              <w:rPr>
                <w:rFonts w:eastAsia="Times New Roman" w:cstheme="minorHAnsi"/>
                <w:color w:val="auto"/>
                <w:sz w:val="20"/>
                <w:szCs w:val="20"/>
                <w:lang w:bidi="en-US"/>
              </w:rPr>
              <w:t>etc</w:t>
            </w:r>
            <w:proofErr w:type="spellEnd"/>
            <w:r w:rsidRPr="004A416F">
              <w:rPr>
                <w:rFonts w:eastAsia="Times New Roman" w:cstheme="minorHAnsi"/>
                <w:color w:val="auto"/>
                <w:sz w:val="20"/>
                <w:szCs w:val="20"/>
                <w:lang w:bidi="en-US"/>
              </w:rPr>
              <w:t>?</w:t>
            </w:r>
          </w:p>
          <w:p w14:paraId="1CB6098D" w14:textId="4F8F3887" w:rsidR="009A042D" w:rsidRPr="004A416F" w:rsidRDefault="00C231AE" w:rsidP="00C231AE">
            <w:pPr>
              <w:numPr>
                <w:ilvl w:val="0"/>
                <w:numId w:val="19"/>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Have</w:t>
            </w:r>
            <w:r w:rsidR="009A042D" w:rsidRPr="004A416F">
              <w:rPr>
                <w:rFonts w:eastAsia="Times New Roman" w:cstheme="minorHAnsi"/>
                <w:color w:val="auto"/>
                <w:sz w:val="20"/>
                <w:szCs w:val="20"/>
                <w:lang w:bidi="en-US"/>
              </w:rPr>
              <w:t xml:space="preserve"> the performance targets achieved set by council?</w:t>
            </w:r>
          </w:p>
          <w:p w14:paraId="0E993520" w14:textId="77777777" w:rsidR="009A042D" w:rsidRPr="004A416F" w:rsidRDefault="009A042D" w:rsidP="006059A4">
            <w:pPr>
              <w:numPr>
                <w:ilvl w:val="0"/>
                <w:numId w:val="19"/>
              </w:numPr>
              <w:spacing w:before="200" w:after="200"/>
              <w:jc w:val="both"/>
              <w:rPr>
                <w:rFonts w:eastAsia="Times New Roman" w:cstheme="minorHAnsi"/>
                <w:color w:val="auto"/>
                <w:sz w:val="20"/>
                <w:szCs w:val="20"/>
                <w:lang w:bidi="en-US"/>
              </w:rPr>
            </w:pPr>
            <w:r w:rsidRPr="004A416F">
              <w:rPr>
                <w:rFonts w:eastAsia="Times New Roman" w:cstheme="minorHAnsi"/>
                <w:color w:val="auto"/>
                <w:sz w:val="20"/>
                <w:szCs w:val="20"/>
                <w:lang w:bidi="en-US"/>
              </w:rPr>
              <w:t>Is the council satisfied with the performance levels achieved?</w:t>
            </w:r>
          </w:p>
          <w:p w14:paraId="2697D5DF" w14:textId="77777777" w:rsidR="009A042D" w:rsidRPr="004A416F" w:rsidRDefault="009A042D" w:rsidP="00C231AE">
            <w:pPr>
              <w:numPr>
                <w:ilvl w:val="0"/>
                <w:numId w:val="19"/>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Is the community satisfied with performance? Has a customer satisfaction survey been undertaken </w:t>
            </w:r>
            <w:r w:rsidRPr="004A416F">
              <w:rPr>
                <w:rFonts w:eastAsia="Times New Roman" w:cstheme="minorHAnsi"/>
                <w:color w:val="auto"/>
                <w:sz w:val="20"/>
                <w:szCs w:val="20"/>
                <w:lang w:bidi="en-US"/>
              </w:rPr>
              <w:lastRenderedPageBreak/>
              <w:t>and, if so, how do the results align with the annual report contents? What were the outcomes of public consultation and public hearings?</w:t>
            </w:r>
          </w:p>
          <w:p w14:paraId="29F4818D" w14:textId="77777777" w:rsidR="009A042D" w:rsidRPr="004A416F" w:rsidRDefault="009A042D" w:rsidP="00C231AE">
            <w:pPr>
              <w:numPr>
                <w:ilvl w:val="0"/>
                <w:numId w:val="19"/>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Are there actions taken and planned to improve performance?</w:t>
            </w:r>
          </w:p>
          <w:p w14:paraId="241ABC87" w14:textId="77777777" w:rsidR="009A042D" w:rsidRPr="004A416F" w:rsidRDefault="009A042D" w:rsidP="00C231AE">
            <w:pPr>
              <w:numPr>
                <w:ilvl w:val="0"/>
                <w:numId w:val="19"/>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Is the council satisfied with actions to improve performance?</w:t>
            </w:r>
          </w:p>
          <w:p w14:paraId="30BF4F03" w14:textId="77777777" w:rsidR="009A042D" w:rsidRPr="004A416F" w:rsidRDefault="009A042D" w:rsidP="006059A4">
            <w:pPr>
              <w:numPr>
                <w:ilvl w:val="0"/>
                <w:numId w:val="19"/>
              </w:numPr>
              <w:spacing w:before="200" w:after="200"/>
              <w:jc w:val="both"/>
              <w:rPr>
                <w:rFonts w:eastAsia="Times New Roman" w:cstheme="minorHAnsi"/>
                <w:color w:val="auto"/>
                <w:sz w:val="20"/>
                <w:szCs w:val="20"/>
                <w:lang w:bidi="en-US"/>
              </w:rPr>
            </w:pPr>
            <w:r w:rsidRPr="004A416F">
              <w:rPr>
                <w:rFonts w:eastAsia="Times New Roman" w:cstheme="minorHAnsi"/>
                <w:color w:val="auto"/>
                <w:sz w:val="20"/>
                <w:szCs w:val="20"/>
                <w:lang w:bidi="en-US"/>
              </w:rPr>
              <w:t>Did the targets set in the budgets, SDBIP agree with the targets set in the performance contracts of the municipal manager and each senior manager?</w:t>
            </w:r>
          </w:p>
          <w:p w14:paraId="3646FE9E" w14:textId="77777777" w:rsidR="009A042D" w:rsidRPr="004A416F" w:rsidRDefault="009A042D" w:rsidP="00C231AE">
            <w:pPr>
              <w:numPr>
                <w:ilvl w:val="0"/>
                <w:numId w:val="19"/>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Does the report evaluate the efficiency of mechanisms applied to deliver the performance outcomes?</w:t>
            </w:r>
          </w:p>
          <w:p w14:paraId="5CA2D165" w14:textId="5BADE37F" w:rsidR="009A042D" w:rsidRPr="004A416F" w:rsidRDefault="00C231AE" w:rsidP="00C231AE">
            <w:pPr>
              <w:numPr>
                <w:ilvl w:val="0"/>
                <w:numId w:val="19"/>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Considering</w:t>
            </w:r>
            <w:r w:rsidR="009A042D" w:rsidRPr="004A416F">
              <w:rPr>
                <w:rFonts w:eastAsia="Times New Roman" w:cstheme="minorHAnsi"/>
                <w:color w:val="auto"/>
                <w:sz w:val="20"/>
                <w:szCs w:val="20"/>
                <w:lang w:bidi="en-US"/>
              </w:rPr>
              <w:t xml:space="preserve"> the audit report and opinion and the views of the audit committee, is performance considered to be efficient and effective?  </w:t>
            </w:r>
          </w:p>
          <w:p w14:paraId="6D47F7B0" w14:textId="77777777" w:rsidR="009A042D" w:rsidRPr="004A416F" w:rsidRDefault="009A042D" w:rsidP="006059A4">
            <w:pPr>
              <w:numPr>
                <w:ilvl w:val="0"/>
                <w:numId w:val="19"/>
              </w:numPr>
              <w:spacing w:before="200" w:after="200"/>
              <w:jc w:val="both"/>
              <w:rPr>
                <w:rFonts w:eastAsia="Times New Roman" w:cstheme="minorHAnsi"/>
                <w:color w:val="auto"/>
                <w:sz w:val="20"/>
                <w:szCs w:val="20"/>
                <w:lang w:bidi="en-US"/>
              </w:rPr>
            </w:pPr>
            <w:r w:rsidRPr="004A416F">
              <w:rPr>
                <w:rFonts w:eastAsia="Times New Roman" w:cstheme="minorHAnsi"/>
                <w:color w:val="auto"/>
                <w:sz w:val="20"/>
                <w:szCs w:val="20"/>
                <w:lang w:bidi="en-US"/>
              </w:rPr>
              <w:lastRenderedPageBreak/>
              <w:t xml:space="preserve">Are actions planned for the previous year been carried over to the financial year reported upon?  </w:t>
            </w:r>
          </w:p>
          <w:p w14:paraId="7CF61FA2" w14:textId="77777777" w:rsidR="009A042D" w:rsidRPr="004A416F" w:rsidRDefault="009A042D" w:rsidP="006059A4">
            <w:pPr>
              <w:numPr>
                <w:ilvl w:val="0"/>
                <w:numId w:val="19"/>
              </w:numPr>
              <w:spacing w:before="200" w:after="200"/>
              <w:jc w:val="both"/>
              <w:rPr>
                <w:rFonts w:eastAsia="Times New Roman" w:cstheme="minorHAnsi"/>
                <w:color w:val="auto"/>
                <w:sz w:val="20"/>
                <w:szCs w:val="20"/>
                <w:lang w:bidi="en-US"/>
              </w:rPr>
            </w:pPr>
            <w:r w:rsidRPr="004A416F">
              <w:rPr>
                <w:rFonts w:eastAsia="Times New Roman" w:cstheme="minorHAnsi"/>
                <w:color w:val="auto"/>
                <w:sz w:val="20"/>
                <w:szCs w:val="20"/>
                <w:lang w:bidi="en-US"/>
              </w:rPr>
              <w:t>Have any actions planned in the reported year been carried over to the current or future years?  If so are any explanations been provided by the municipal manager and are these satisfactory?</w:t>
            </w:r>
          </w:p>
          <w:p w14:paraId="09287E12" w14:textId="77777777" w:rsidR="009A042D" w:rsidRPr="004A416F" w:rsidRDefault="009A042D" w:rsidP="006059A4">
            <w:pPr>
              <w:spacing w:before="200"/>
              <w:ind w:left="360"/>
              <w:jc w:val="both"/>
              <w:rPr>
                <w:rFonts w:eastAsia="Times New Roman" w:cstheme="minorHAnsi"/>
                <w:color w:val="auto"/>
                <w:sz w:val="20"/>
                <w:szCs w:val="20"/>
                <w:lang w:bidi="en-US"/>
              </w:rPr>
            </w:pPr>
          </w:p>
          <w:p w14:paraId="7D198144" w14:textId="71792186" w:rsidR="009A042D" w:rsidRPr="004A416F" w:rsidRDefault="009A042D" w:rsidP="006059A4">
            <w:pPr>
              <w:rPr>
                <w:rFonts w:eastAsia="Times New Roman" w:cstheme="minorHAnsi"/>
                <w:iCs/>
                <w:color w:val="auto"/>
                <w:sz w:val="20"/>
                <w:szCs w:val="20"/>
                <w:lang w:bidi="en-US"/>
              </w:rPr>
            </w:pPr>
            <w:r w:rsidRPr="004A416F">
              <w:rPr>
                <w:rFonts w:eastAsia="Times New Roman" w:cstheme="minorHAnsi"/>
                <w:color w:val="auto"/>
                <w:sz w:val="20"/>
                <w:szCs w:val="20"/>
                <w:lang w:bidi="en-US"/>
              </w:rPr>
              <w:t>Council should comment and draw conclusions on information and explanations provided.</w:t>
            </w:r>
          </w:p>
        </w:tc>
        <w:tc>
          <w:tcPr>
            <w:tcW w:w="1418" w:type="dxa"/>
          </w:tcPr>
          <w:p w14:paraId="5680F64D" w14:textId="77777777" w:rsidR="009A042D" w:rsidRPr="00860681" w:rsidRDefault="009A042D" w:rsidP="00860681">
            <w:pPr>
              <w:pStyle w:val="ListParagraph"/>
              <w:numPr>
                <w:ilvl w:val="0"/>
                <w:numId w:val="36"/>
              </w:numPr>
              <w:spacing w:line="240" w:lineRule="auto"/>
              <w:rPr>
                <w:rFonts w:cstheme="minorHAnsi"/>
              </w:rPr>
            </w:pPr>
          </w:p>
        </w:tc>
        <w:tc>
          <w:tcPr>
            <w:tcW w:w="1276" w:type="dxa"/>
          </w:tcPr>
          <w:p w14:paraId="3FE07479" w14:textId="77777777" w:rsidR="009A042D" w:rsidRPr="004A416F" w:rsidRDefault="009A042D" w:rsidP="006059A4">
            <w:pPr>
              <w:rPr>
                <w:rFonts w:cstheme="minorHAnsi"/>
              </w:rPr>
            </w:pPr>
          </w:p>
        </w:tc>
        <w:tc>
          <w:tcPr>
            <w:tcW w:w="4252" w:type="dxa"/>
          </w:tcPr>
          <w:p w14:paraId="41A47866" w14:textId="77777777" w:rsidR="009A042D" w:rsidRPr="004A416F" w:rsidRDefault="009A042D" w:rsidP="006059A4">
            <w:pPr>
              <w:spacing w:after="200"/>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The annual performance report has been included in the annual report.  </w:t>
            </w:r>
          </w:p>
          <w:p w14:paraId="5DABA769" w14:textId="77777777" w:rsidR="009A042D" w:rsidRPr="004A416F" w:rsidRDefault="009A042D" w:rsidP="006059A4">
            <w:pPr>
              <w:spacing w:after="200"/>
              <w:rPr>
                <w:rFonts w:eastAsia="Times New Roman" w:cstheme="minorHAnsi"/>
                <w:color w:val="auto"/>
                <w:sz w:val="20"/>
                <w:szCs w:val="20"/>
                <w:lang w:bidi="en-US"/>
              </w:rPr>
            </w:pPr>
            <w:r w:rsidRPr="004A416F">
              <w:rPr>
                <w:rFonts w:eastAsia="Times New Roman" w:cstheme="minorHAnsi"/>
                <w:color w:val="auto"/>
                <w:sz w:val="20"/>
                <w:szCs w:val="20"/>
                <w:lang w:bidi="en-US"/>
              </w:rPr>
              <w:t>Management reported quarterly to Council on the SDBIP’s and to COGTA District Technical Advisory Committee which meets quarterly.</w:t>
            </w:r>
          </w:p>
          <w:p w14:paraId="1D42567E" w14:textId="4C139F96" w:rsidR="009A042D" w:rsidRPr="004A416F" w:rsidRDefault="009A042D" w:rsidP="006059A4">
            <w:pPr>
              <w:spacing w:after="200"/>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The Scorecard, SDBIP and IDP have subsequently been aligned </w:t>
            </w:r>
            <w:r w:rsidR="008538A5" w:rsidRPr="004A416F">
              <w:rPr>
                <w:rFonts w:eastAsia="Times New Roman" w:cstheme="minorHAnsi"/>
                <w:color w:val="auto"/>
                <w:sz w:val="20"/>
                <w:szCs w:val="20"/>
                <w:lang w:bidi="en-US"/>
              </w:rPr>
              <w:t>to</w:t>
            </w:r>
            <w:r w:rsidRPr="004A416F">
              <w:rPr>
                <w:rFonts w:eastAsia="Times New Roman" w:cstheme="minorHAnsi"/>
                <w:color w:val="auto"/>
                <w:sz w:val="20"/>
                <w:szCs w:val="20"/>
                <w:lang w:bidi="en-US"/>
              </w:rPr>
              <w:t xml:space="preserve"> monitor compliance and to measure performance.  This is being reviewed </w:t>
            </w:r>
            <w:r w:rsidR="008538A5" w:rsidRPr="004A416F">
              <w:rPr>
                <w:rFonts w:eastAsia="Times New Roman" w:cstheme="minorHAnsi"/>
                <w:color w:val="auto"/>
                <w:sz w:val="20"/>
                <w:szCs w:val="20"/>
                <w:lang w:bidi="en-US"/>
              </w:rPr>
              <w:t>to</w:t>
            </w:r>
            <w:r w:rsidRPr="004A416F">
              <w:rPr>
                <w:rFonts w:eastAsia="Times New Roman" w:cstheme="minorHAnsi"/>
                <w:color w:val="auto"/>
                <w:sz w:val="20"/>
                <w:szCs w:val="20"/>
                <w:lang w:bidi="en-US"/>
              </w:rPr>
              <w:t xml:space="preserve"> address the audit queries raised by the A-G.</w:t>
            </w:r>
          </w:p>
          <w:p w14:paraId="14FCD01B" w14:textId="39681646" w:rsidR="009A042D" w:rsidRPr="004A416F" w:rsidRDefault="009A042D" w:rsidP="006059A4">
            <w:pPr>
              <w:spacing w:after="200"/>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Performance of the different departments is </w:t>
            </w:r>
            <w:r w:rsidR="008538A5" w:rsidRPr="004A416F">
              <w:rPr>
                <w:rFonts w:eastAsia="Times New Roman" w:cstheme="minorHAnsi"/>
                <w:color w:val="auto"/>
                <w:sz w:val="20"/>
                <w:szCs w:val="20"/>
                <w:lang w:bidi="en-US"/>
              </w:rPr>
              <w:t>reported,</w:t>
            </w:r>
            <w:r w:rsidRPr="004A416F">
              <w:rPr>
                <w:rFonts w:eastAsia="Times New Roman" w:cstheme="minorHAnsi"/>
                <w:color w:val="auto"/>
                <w:sz w:val="20"/>
                <w:szCs w:val="20"/>
                <w:lang w:bidi="en-US"/>
              </w:rPr>
              <w:t xml:space="preserve"> and analysis included in the Annual Performance Report.</w:t>
            </w:r>
          </w:p>
          <w:p w14:paraId="20E11143" w14:textId="77777777" w:rsidR="009A042D" w:rsidRPr="004A416F" w:rsidRDefault="009A042D" w:rsidP="006059A4">
            <w:pPr>
              <w:rPr>
                <w:rFonts w:cstheme="minorHAnsi"/>
              </w:rPr>
            </w:pPr>
          </w:p>
        </w:tc>
      </w:tr>
      <w:tr w:rsidR="008538A5" w:rsidRPr="004A416F" w14:paraId="36996583" w14:textId="77777777" w:rsidTr="00055279">
        <w:tc>
          <w:tcPr>
            <w:tcW w:w="13745" w:type="dxa"/>
            <w:gridSpan w:val="6"/>
          </w:tcPr>
          <w:p w14:paraId="49114539" w14:textId="438A3FC0" w:rsidR="008538A5" w:rsidRPr="00C231AE" w:rsidRDefault="008538A5" w:rsidP="00C231AE">
            <w:pPr>
              <w:spacing w:line="360" w:lineRule="auto"/>
              <w:jc w:val="center"/>
              <w:rPr>
                <w:rFonts w:eastAsia="Times New Roman" w:cstheme="minorHAnsi"/>
                <w:b/>
                <w:bCs/>
                <w:color w:val="auto"/>
                <w:lang w:val="en-ZA" w:bidi="en-US"/>
              </w:rPr>
            </w:pPr>
            <w:r w:rsidRPr="00C231AE">
              <w:rPr>
                <w:rFonts w:eastAsia="Times New Roman" w:cstheme="minorHAnsi"/>
                <w:b/>
                <w:bCs/>
                <w:color w:val="auto"/>
                <w:lang w:val="en-ZA" w:bidi="en-US"/>
              </w:rPr>
              <w:lastRenderedPageBreak/>
              <w:t>Disclosures - Allocations received and made - Section 123-</w:t>
            </w:r>
            <w:r w:rsidR="00C231AE" w:rsidRPr="00C231AE">
              <w:rPr>
                <w:rFonts w:eastAsia="Times New Roman" w:cstheme="minorHAnsi"/>
                <w:b/>
                <w:bCs/>
                <w:color w:val="auto"/>
                <w:lang w:val="en-ZA" w:bidi="en-US"/>
              </w:rPr>
              <w:t>125 MFMA</w:t>
            </w:r>
          </w:p>
        </w:tc>
      </w:tr>
      <w:tr w:rsidR="009A042D" w:rsidRPr="004A416F" w14:paraId="181130CA" w14:textId="77777777" w:rsidTr="004A416F">
        <w:tc>
          <w:tcPr>
            <w:tcW w:w="846" w:type="dxa"/>
            <w:shd w:val="clear" w:color="auto" w:fill="auto"/>
          </w:tcPr>
          <w:p w14:paraId="2854BE53" w14:textId="4FD00A51" w:rsidR="009A042D" w:rsidRPr="004A416F" w:rsidRDefault="009A042D" w:rsidP="009A042D">
            <w:pPr>
              <w:rPr>
                <w:rFonts w:eastAsia="Times New Roman" w:cstheme="minorHAnsi"/>
                <w:color w:val="auto"/>
                <w:sz w:val="20"/>
                <w:szCs w:val="20"/>
                <w:lang w:val="en-ZA" w:bidi="en-US"/>
              </w:rPr>
            </w:pPr>
            <w:r w:rsidRPr="004A416F">
              <w:rPr>
                <w:rFonts w:eastAsia="Times New Roman" w:cstheme="minorHAnsi"/>
                <w:iCs/>
                <w:color w:val="auto"/>
                <w:sz w:val="20"/>
                <w:szCs w:val="20"/>
                <w:lang w:bidi="en-US"/>
              </w:rPr>
              <w:t>a)</w:t>
            </w:r>
          </w:p>
        </w:tc>
        <w:tc>
          <w:tcPr>
            <w:tcW w:w="3118" w:type="dxa"/>
            <w:shd w:val="clear" w:color="auto" w:fill="auto"/>
          </w:tcPr>
          <w:p w14:paraId="56164C65" w14:textId="7B28A9C0" w:rsidR="009A042D" w:rsidRPr="004A416F" w:rsidRDefault="009A042D" w:rsidP="009A042D">
            <w:pPr>
              <w:rPr>
                <w:rFonts w:eastAsia="Times New Roman" w:cstheme="minorHAnsi"/>
                <w:color w:val="auto"/>
                <w:sz w:val="20"/>
                <w:szCs w:val="20"/>
                <w:lang w:val="en-ZA" w:bidi="en-US"/>
              </w:rPr>
            </w:pPr>
            <w:r w:rsidRPr="004A416F">
              <w:rPr>
                <w:rFonts w:eastAsia="Times New Roman" w:cstheme="minorHAnsi"/>
                <w:iCs/>
                <w:color w:val="auto"/>
                <w:sz w:val="20"/>
                <w:szCs w:val="20"/>
                <w:lang w:bidi="en-US"/>
              </w:rPr>
              <w:t>Municipalities and entities are reminded of the requirement to include, in their annual financial statements, amounts owed to them and persistently delayed beyond 30 days, by national or provincial departments and public entities.</w:t>
            </w:r>
          </w:p>
        </w:tc>
        <w:tc>
          <w:tcPr>
            <w:tcW w:w="2835" w:type="dxa"/>
          </w:tcPr>
          <w:p w14:paraId="307D9B27" w14:textId="62053345" w:rsidR="009A042D" w:rsidRPr="004A416F" w:rsidRDefault="009A042D" w:rsidP="009A042D">
            <w:pPr>
              <w:rPr>
                <w:rFonts w:eastAsia="Times New Roman" w:cstheme="minorHAnsi"/>
                <w:iCs/>
                <w:color w:val="auto"/>
                <w:sz w:val="20"/>
                <w:szCs w:val="20"/>
                <w:lang w:bidi="en-US"/>
              </w:rPr>
            </w:pPr>
            <w:r w:rsidRPr="004A416F">
              <w:rPr>
                <w:rFonts w:eastAsia="Times New Roman" w:cstheme="minorHAnsi"/>
                <w:color w:val="auto"/>
                <w:sz w:val="20"/>
                <w:szCs w:val="20"/>
                <w:lang w:bidi="en-US"/>
              </w:rPr>
              <w:t xml:space="preserve">The municipality should disclose all information relating to the municipal entities under the sole or effective control of the municipality.  </w:t>
            </w:r>
            <w:smartTag w:uri="urn:schemas-microsoft-com:office:smarttags" w:element="PersonName">
              <w:r w:rsidRPr="004A416F">
                <w:rPr>
                  <w:rFonts w:eastAsia="Times New Roman" w:cstheme="minorHAnsi"/>
                  <w:color w:val="auto"/>
                  <w:sz w:val="20"/>
                  <w:szCs w:val="20"/>
                  <w:lang w:bidi="en-US"/>
                </w:rPr>
                <w:t>Info</w:t>
              </w:r>
            </w:smartTag>
            <w:r w:rsidRPr="004A416F">
              <w:rPr>
                <w:rFonts w:eastAsia="Times New Roman" w:cstheme="minorHAnsi"/>
                <w:color w:val="auto"/>
                <w:sz w:val="20"/>
                <w:szCs w:val="20"/>
                <w:lang w:bidi="en-US"/>
              </w:rPr>
              <w:t>rmation to be disclosed includes names and types of entities, members of the board, addresses, and contact details for entities, the purpose of the entity, the functions, and services provided the type and term of service level agreements with the entities.</w:t>
            </w:r>
          </w:p>
        </w:tc>
        <w:tc>
          <w:tcPr>
            <w:tcW w:w="1418" w:type="dxa"/>
          </w:tcPr>
          <w:p w14:paraId="5DB6068D" w14:textId="77777777" w:rsidR="009A042D" w:rsidRPr="00860681" w:rsidRDefault="009A042D" w:rsidP="00860681">
            <w:pPr>
              <w:pStyle w:val="ListParagraph"/>
              <w:numPr>
                <w:ilvl w:val="0"/>
                <w:numId w:val="36"/>
              </w:numPr>
              <w:spacing w:line="240" w:lineRule="auto"/>
              <w:rPr>
                <w:rFonts w:cstheme="minorHAnsi"/>
              </w:rPr>
            </w:pPr>
          </w:p>
        </w:tc>
        <w:tc>
          <w:tcPr>
            <w:tcW w:w="1276" w:type="dxa"/>
          </w:tcPr>
          <w:p w14:paraId="73526D5A" w14:textId="77777777" w:rsidR="009A042D" w:rsidRPr="004A416F" w:rsidRDefault="009A042D" w:rsidP="009A042D">
            <w:pPr>
              <w:rPr>
                <w:rFonts w:cstheme="minorHAnsi"/>
              </w:rPr>
            </w:pPr>
          </w:p>
        </w:tc>
        <w:tc>
          <w:tcPr>
            <w:tcW w:w="4252" w:type="dxa"/>
            <w:shd w:val="clear" w:color="auto" w:fill="auto"/>
          </w:tcPr>
          <w:p w14:paraId="534E9535" w14:textId="77777777" w:rsidR="009A042D" w:rsidRPr="004A416F" w:rsidRDefault="009A042D" w:rsidP="009A042D">
            <w:pPr>
              <w:spacing w:after="200"/>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Mkhambathini Municipality does not have a municipal entity. </w:t>
            </w:r>
          </w:p>
          <w:p w14:paraId="3C39FFA5" w14:textId="08BEE4C1" w:rsidR="009A042D" w:rsidRPr="004A416F" w:rsidRDefault="009A042D" w:rsidP="009A042D">
            <w:pPr>
              <w:rPr>
                <w:rFonts w:cstheme="minorHAnsi"/>
              </w:rPr>
            </w:pPr>
            <w:r w:rsidRPr="004A416F">
              <w:rPr>
                <w:rFonts w:eastAsia="Times New Roman" w:cstheme="minorHAnsi"/>
                <w:color w:val="auto"/>
                <w:sz w:val="20"/>
                <w:szCs w:val="20"/>
                <w:lang w:bidi="en-US"/>
              </w:rPr>
              <w:t>Not applicable</w:t>
            </w:r>
          </w:p>
        </w:tc>
      </w:tr>
      <w:tr w:rsidR="009A042D" w:rsidRPr="004A416F" w14:paraId="2597578A" w14:textId="77777777" w:rsidTr="004A416F">
        <w:tc>
          <w:tcPr>
            <w:tcW w:w="846" w:type="dxa"/>
            <w:shd w:val="clear" w:color="auto" w:fill="auto"/>
          </w:tcPr>
          <w:p w14:paraId="2CF4976D" w14:textId="0FBCA5C0" w:rsidR="009A042D" w:rsidRPr="004A416F" w:rsidRDefault="009A042D" w:rsidP="009A042D">
            <w:pPr>
              <w:rPr>
                <w:rFonts w:eastAsia="Times New Roman" w:cstheme="minorHAnsi"/>
                <w:color w:val="auto"/>
                <w:sz w:val="20"/>
                <w:szCs w:val="20"/>
                <w:lang w:val="en-ZA" w:bidi="en-US"/>
              </w:rPr>
            </w:pPr>
            <w:r w:rsidRPr="004A416F">
              <w:rPr>
                <w:rFonts w:eastAsia="Times New Roman" w:cstheme="minorHAnsi"/>
                <w:iCs/>
                <w:color w:val="auto"/>
                <w:sz w:val="20"/>
                <w:szCs w:val="20"/>
                <w:lang w:bidi="en-US"/>
              </w:rPr>
              <w:lastRenderedPageBreak/>
              <w:t>b)</w:t>
            </w:r>
          </w:p>
        </w:tc>
        <w:tc>
          <w:tcPr>
            <w:tcW w:w="3118" w:type="dxa"/>
            <w:shd w:val="clear" w:color="auto" w:fill="auto"/>
          </w:tcPr>
          <w:p w14:paraId="3E6205CB" w14:textId="1A504CB1" w:rsidR="009A042D" w:rsidRPr="004A416F" w:rsidRDefault="009A042D" w:rsidP="009A042D">
            <w:pPr>
              <w:rPr>
                <w:rFonts w:eastAsia="Times New Roman" w:cstheme="minorHAnsi"/>
                <w:color w:val="auto"/>
                <w:sz w:val="20"/>
                <w:szCs w:val="20"/>
                <w:lang w:val="en-ZA" w:bidi="en-US"/>
              </w:rPr>
            </w:pPr>
            <w:r w:rsidRPr="004A416F">
              <w:rPr>
                <w:rFonts w:eastAsia="Times New Roman" w:cstheme="minorHAnsi"/>
                <w:iCs/>
                <w:color w:val="auto"/>
                <w:sz w:val="20"/>
                <w:szCs w:val="20"/>
                <w:lang w:bidi="en-US"/>
              </w:rPr>
              <w:t xml:space="preserve">It is also a </w:t>
            </w:r>
            <w:r w:rsidR="00C231AE" w:rsidRPr="004A416F">
              <w:rPr>
                <w:rFonts w:eastAsia="Times New Roman" w:cstheme="minorHAnsi"/>
                <w:iCs/>
                <w:color w:val="auto"/>
                <w:sz w:val="20"/>
                <w:szCs w:val="20"/>
                <w:lang w:bidi="en-US"/>
              </w:rPr>
              <w:t>requirement</w:t>
            </w:r>
            <w:r w:rsidRPr="004A416F">
              <w:rPr>
                <w:rFonts w:eastAsia="Times New Roman" w:cstheme="minorHAnsi"/>
                <w:iCs/>
                <w:color w:val="auto"/>
                <w:sz w:val="20"/>
                <w:szCs w:val="20"/>
                <w:lang w:bidi="en-US"/>
              </w:rPr>
              <w:t xml:space="preserve"> to report on whether the municipality or entity has met its statutory commitments, including the payment of taxes, levies, audit fees, and contributions for pension and medical aid funds.</w:t>
            </w:r>
          </w:p>
        </w:tc>
        <w:tc>
          <w:tcPr>
            <w:tcW w:w="2835" w:type="dxa"/>
          </w:tcPr>
          <w:p w14:paraId="51850460" w14:textId="5F77E8CE" w:rsidR="009A042D" w:rsidRPr="004A416F" w:rsidRDefault="009A042D" w:rsidP="009A042D">
            <w:pPr>
              <w:rPr>
                <w:rFonts w:eastAsia="Times New Roman" w:cstheme="minorHAnsi"/>
                <w:iCs/>
                <w:color w:val="auto"/>
                <w:sz w:val="20"/>
                <w:szCs w:val="20"/>
                <w:lang w:bidi="en-US"/>
              </w:rPr>
            </w:pPr>
            <w:r w:rsidRPr="004A416F">
              <w:rPr>
                <w:rFonts w:eastAsia="Times New Roman" w:cstheme="minorHAnsi"/>
                <w:color w:val="auto"/>
                <w:sz w:val="20"/>
                <w:szCs w:val="20"/>
                <w:lang w:bidi="en-US"/>
              </w:rPr>
              <w:t xml:space="preserve">The comments of the </w:t>
            </w:r>
            <w:smartTag w:uri="urn:schemas-microsoft-com:office:smarttags" w:element="PersonName">
              <w:r w:rsidRPr="004A416F">
                <w:rPr>
                  <w:rFonts w:eastAsia="Times New Roman" w:cstheme="minorHAnsi"/>
                  <w:color w:val="auto"/>
                  <w:sz w:val="20"/>
                  <w:szCs w:val="20"/>
                  <w:lang w:bidi="en-US"/>
                </w:rPr>
                <w:t>Audit</w:t>
              </w:r>
            </w:smartTag>
            <w:r w:rsidRPr="004A416F">
              <w:rPr>
                <w:rFonts w:eastAsia="Times New Roman" w:cstheme="minorHAnsi"/>
                <w:color w:val="auto"/>
                <w:sz w:val="20"/>
                <w:szCs w:val="20"/>
                <w:lang w:bidi="en-US"/>
              </w:rPr>
              <w:t>or-General and the views of the audit committee should be used to determine the accuracy and appropriateness of this information</w:t>
            </w:r>
          </w:p>
        </w:tc>
        <w:tc>
          <w:tcPr>
            <w:tcW w:w="1418" w:type="dxa"/>
          </w:tcPr>
          <w:p w14:paraId="7705C996" w14:textId="77777777" w:rsidR="009A042D" w:rsidRPr="00860681" w:rsidRDefault="009A042D" w:rsidP="00860681">
            <w:pPr>
              <w:pStyle w:val="ListParagraph"/>
              <w:numPr>
                <w:ilvl w:val="0"/>
                <w:numId w:val="36"/>
              </w:numPr>
              <w:spacing w:line="240" w:lineRule="auto"/>
              <w:rPr>
                <w:rFonts w:cstheme="minorHAnsi"/>
              </w:rPr>
            </w:pPr>
          </w:p>
        </w:tc>
        <w:tc>
          <w:tcPr>
            <w:tcW w:w="1276" w:type="dxa"/>
          </w:tcPr>
          <w:p w14:paraId="6B9DBB68" w14:textId="77777777" w:rsidR="009A042D" w:rsidRPr="004A416F" w:rsidRDefault="009A042D" w:rsidP="009A042D">
            <w:pPr>
              <w:rPr>
                <w:rFonts w:cstheme="minorHAnsi"/>
              </w:rPr>
            </w:pPr>
          </w:p>
        </w:tc>
        <w:tc>
          <w:tcPr>
            <w:tcW w:w="4252" w:type="dxa"/>
          </w:tcPr>
          <w:p w14:paraId="1D2B6A3D" w14:textId="1367A947" w:rsidR="009A042D" w:rsidRPr="004A416F" w:rsidRDefault="009A042D" w:rsidP="009A042D">
            <w:pPr>
              <w:rPr>
                <w:rFonts w:cstheme="minorHAnsi"/>
              </w:rPr>
            </w:pPr>
            <w:r w:rsidRPr="004A416F">
              <w:rPr>
                <w:rFonts w:eastAsia="Times New Roman" w:cstheme="minorHAnsi"/>
                <w:iCs/>
                <w:color w:val="auto"/>
                <w:sz w:val="20"/>
                <w:szCs w:val="20"/>
                <w:lang w:bidi="en-US"/>
              </w:rPr>
              <w:t>The Auditor General, Audit Committee’s recommendations were adequately addressed by the Municipality.  The Internal Audit audited the AFS as per the recommendations by the Audit Committee</w:t>
            </w:r>
          </w:p>
        </w:tc>
      </w:tr>
      <w:tr w:rsidR="009A042D" w:rsidRPr="004A416F" w14:paraId="23B89B03" w14:textId="77777777" w:rsidTr="004A416F">
        <w:trPr>
          <w:trHeight w:val="3720"/>
        </w:trPr>
        <w:tc>
          <w:tcPr>
            <w:tcW w:w="846" w:type="dxa"/>
            <w:shd w:val="clear" w:color="auto" w:fill="auto"/>
          </w:tcPr>
          <w:p w14:paraId="4F9A79C0" w14:textId="77777777" w:rsidR="009A042D" w:rsidRPr="004A416F" w:rsidRDefault="009A042D" w:rsidP="009A042D">
            <w:pPr>
              <w:spacing w:after="200"/>
              <w:rPr>
                <w:rFonts w:eastAsia="Times New Roman" w:cstheme="minorHAnsi"/>
                <w:iCs/>
                <w:color w:val="auto"/>
                <w:sz w:val="20"/>
                <w:szCs w:val="20"/>
                <w:lang w:bidi="en-US"/>
              </w:rPr>
            </w:pPr>
            <w:r w:rsidRPr="004A416F">
              <w:rPr>
                <w:rFonts w:eastAsia="Times New Roman" w:cstheme="minorHAnsi"/>
                <w:iCs/>
                <w:color w:val="auto"/>
                <w:sz w:val="20"/>
                <w:szCs w:val="20"/>
                <w:lang w:bidi="en-US"/>
              </w:rPr>
              <w:t>c)</w:t>
            </w:r>
          </w:p>
          <w:p w14:paraId="743D902A" w14:textId="77777777" w:rsidR="009A042D" w:rsidRPr="004A416F" w:rsidRDefault="009A042D" w:rsidP="009A042D">
            <w:pPr>
              <w:spacing w:after="200"/>
              <w:rPr>
                <w:rFonts w:eastAsia="Times New Roman" w:cstheme="minorHAnsi"/>
                <w:iCs/>
                <w:color w:val="auto"/>
                <w:sz w:val="20"/>
                <w:szCs w:val="20"/>
                <w:lang w:bidi="en-US"/>
              </w:rPr>
            </w:pPr>
          </w:p>
          <w:p w14:paraId="78D09E28" w14:textId="77777777" w:rsidR="009A042D" w:rsidRPr="004A416F" w:rsidRDefault="009A042D" w:rsidP="009A042D">
            <w:pPr>
              <w:spacing w:after="200"/>
              <w:rPr>
                <w:rFonts w:eastAsia="Times New Roman" w:cstheme="minorHAnsi"/>
                <w:iCs/>
                <w:color w:val="auto"/>
                <w:sz w:val="20"/>
                <w:szCs w:val="20"/>
                <w:lang w:bidi="en-US"/>
              </w:rPr>
            </w:pPr>
          </w:p>
          <w:p w14:paraId="76504AF5" w14:textId="77777777" w:rsidR="009A042D" w:rsidRPr="004A416F" w:rsidRDefault="009A042D" w:rsidP="009A042D">
            <w:pPr>
              <w:spacing w:after="200"/>
              <w:rPr>
                <w:rFonts w:eastAsia="Times New Roman" w:cstheme="minorHAnsi"/>
                <w:iCs/>
                <w:color w:val="auto"/>
                <w:sz w:val="20"/>
                <w:szCs w:val="20"/>
                <w:lang w:bidi="en-US"/>
              </w:rPr>
            </w:pPr>
          </w:p>
          <w:p w14:paraId="01587E89" w14:textId="77777777" w:rsidR="009A042D" w:rsidRPr="004A416F" w:rsidRDefault="009A042D" w:rsidP="009A042D">
            <w:pPr>
              <w:spacing w:after="200"/>
              <w:rPr>
                <w:rFonts w:eastAsia="Times New Roman" w:cstheme="minorHAnsi"/>
                <w:iCs/>
                <w:color w:val="auto"/>
                <w:sz w:val="20"/>
                <w:szCs w:val="20"/>
                <w:lang w:bidi="en-US"/>
              </w:rPr>
            </w:pPr>
          </w:p>
          <w:p w14:paraId="3AFB060B" w14:textId="77777777" w:rsidR="009A042D" w:rsidRPr="004A416F" w:rsidRDefault="009A042D" w:rsidP="009A042D">
            <w:pPr>
              <w:spacing w:after="200"/>
              <w:rPr>
                <w:rFonts w:eastAsia="Times New Roman" w:cstheme="minorHAnsi"/>
                <w:iCs/>
                <w:color w:val="auto"/>
                <w:sz w:val="20"/>
                <w:szCs w:val="20"/>
                <w:lang w:bidi="en-US"/>
              </w:rPr>
            </w:pPr>
          </w:p>
          <w:p w14:paraId="4B239748" w14:textId="77777777" w:rsidR="009A042D" w:rsidRPr="004A416F" w:rsidRDefault="009A042D" w:rsidP="009A042D">
            <w:pPr>
              <w:spacing w:after="200"/>
              <w:rPr>
                <w:rFonts w:eastAsia="Times New Roman" w:cstheme="minorHAnsi"/>
                <w:iCs/>
                <w:color w:val="auto"/>
                <w:sz w:val="20"/>
                <w:szCs w:val="20"/>
                <w:lang w:bidi="en-US"/>
              </w:rPr>
            </w:pPr>
          </w:p>
          <w:p w14:paraId="035EFBA0" w14:textId="644E23CB" w:rsidR="009A042D" w:rsidRPr="004A416F" w:rsidRDefault="009A042D" w:rsidP="009A042D">
            <w:pPr>
              <w:rPr>
                <w:rFonts w:eastAsia="Times New Roman" w:cstheme="minorHAnsi"/>
                <w:color w:val="auto"/>
                <w:sz w:val="20"/>
                <w:szCs w:val="20"/>
                <w:lang w:val="en-ZA" w:bidi="en-US"/>
              </w:rPr>
            </w:pPr>
          </w:p>
        </w:tc>
        <w:tc>
          <w:tcPr>
            <w:tcW w:w="3118" w:type="dxa"/>
            <w:shd w:val="clear" w:color="auto" w:fill="auto"/>
          </w:tcPr>
          <w:p w14:paraId="70FDF9E7" w14:textId="77777777" w:rsidR="009A042D" w:rsidRPr="004A416F" w:rsidRDefault="009A042D" w:rsidP="009A042D">
            <w:pPr>
              <w:spacing w:after="200"/>
              <w:rPr>
                <w:rFonts w:eastAsia="Times New Roman" w:cstheme="minorHAnsi"/>
                <w:iCs/>
                <w:color w:val="auto"/>
                <w:sz w:val="20"/>
                <w:szCs w:val="20"/>
                <w:lang w:bidi="en-US"/>
              </w:rPr>
            </w:pPr>
            <w:r w:rsidRPr="004A416F">
              <w:rPr>
                <w:rFonts w:eastAsia="Times New Roman" w:cstheme="minorHAnsi"/>
                <w:iCs/>
                <w:color w:val="auto"/>
                <w:sz w:val="20"/>
                <w:szCs w:val="20"/>
                <w:lang w:bidi="en-US"/>
              </w:rPr>
              <w:t>As part of the monitoring of national and provincial allocations reconciliation will be undertaken to ensure all amounts are correctly reported.</w:t>
            </w:r>
          </w:p>
          <w:p w14:paraId="5A690016" w14:textId="77777777" w:rsidR="009A042D" w:rsidRPr="004A416F" w:rsidRDefault="009A042D" w:rsidP="009A042D">
            <w:pPr>
              <w:spacing w:after="200"/>
              <w:rPr>
                <w:rFonts w:eastAsia="Times New Roman" w:cstheme="minorHAnsi"/>
                <w:iCs/>
                <w:color w:val="auto"/>
                <w:sz w:val="20"/>
                <w:szCs w:val="20"/>
                <w:lang w:bidi="en-US"/>
              </w:rPr>
            </w:pPr>
          </w:p>
          <w:p w14:paraId="09353EDC" w14:textId="77777777" w:rsidR="009A042D" w:rsidRPr="004A416F" w:rsidRDefault="009A042D" w:rsidP="009A042D">
            <w:pPr>
              <w:spacing w:after="200"/>
              <w:rPr>
                <w:rFonts w:eastAsia="Times New Roman" w:cstheme="minorHAnsi"/>
                <w:iCs/>
                <w:color w:val="auto"/>
                <w:sz w:val="20"/>
                <w:szCs w:val="20"/>
                <w:lang w:bidi="en-US"/>
              </w:rPr>
            </w:pPr>
          </w:p>
          <w:p w14:paraId="5AB942DB" w14:textId="77777777" w:rsidR="009A042D" w:rsidRPr="004A416F" w:rsidRDefault="009A042D" w:rsidP="009A042D">
            <w:pPr>
              <w:spacing w:after="200"/>
              <w:rPr>
                <w:rFonts w:eastAsia="Times New Roman" w:cstheme="minorHAnsi"/>
                <w:iCs/>
                <w:color w:val="auto"/>
                <w:sz w:val="20"/>
                <w:szCs w:val="20"/>
                <w:lang w:bidi="en-US"/>
              </w:rPr>
            </w:pPr>
          </w:p>
          <w:p w14:paraId="1046A999" w14:textId="77777777" w:rsidR="009A042D" w:rsidRPr="004A416F" w:rsidRDefault="009A042D" w:rsidP="009A042D">
            <w:pPr>
              <w:spacing w:after="200"/>
              <w:rPr>
                <w:rFonts w:eastAsia="Times New Roman" w:cstheme="minorHAnsi"/>
                <w:iCs/>
                <w:color w:val="auto"/>
                <w:sz w:val="20"/>
                <w:szCs w:val="20"/>
                <w:lang w:bidi="en-US"/>
              </w:rPr>
            </w:pPr>
          </w:p>
          <w:p w14:paraId="01E5047D" w14:textId="77777777" w:rsidR="009A042D" w:rsidRPr="004A416F" w:rsidRDefault="009A042D" w:rsidP="009A042D">
            <w:pPr>
              <w:spacing w:after="200"/>
              <w:rPr>
                <w:rFonts w:eastAsia="Times New Roman" w:cstheme="minorHAnsi"/>
                <w:iCs/>
                <w:color w:val="auto"/>
                <w:sz w:val="20"/>
                <w:szCs w:val="20"/>
                <w:lang w:bidi="en-US"/>
              </w:rPr>
            </w:pPr>
          </w:p>
          <w:p w14:paraId="49E9E1D6" w14:textId="77777777" w:rsidR="009A042D" w:rsidRPr="004A416F" w:rsidRDefault="009A042D" w:rsidP="009A042D">
            <w:pPr>
              <w:spacing w:after="200"/>
              <w:rPr>
                <w:rFonts w:eastAsia="Times New Roman" w:cstheme="minorHAnsi"/>
                <w:iCs/>
                <w:color w:val="auto"/>
                <w:sz w:val="20"/>
                <w:szCs w:val="20"/>
                <w:lang w:bidi="en-US"/>
              </w:rPr>
            </w:pPr>
          </w:p>
          <w:p w14:paraId="2C89B1F3" w14:textId="77777777" w:rsidR="009A042D" w:rsidRPr="004A416F" w:rsidRDefault="009A042D" w:rsidP="009A042D">
            <w:pPr>
              <w:spacing w:after="200"/>
              <w:rPr>
                <w:rFonts w:eastAsia="Times New Roman" w:cstheme="minorHAnsi"/>
                <w:iCs/>
                <w:color w:val="auto"/>
                <w:sz w:val="20"/>
                <w:szCs w:val="20"/>
                <w:lang w:bidi="en-US"/>
              </w:rPr>
            </w:pPr>
          </w:p>
          <w:p w14:paraId="397C94A4" w14:textId="77777777" w:rsidR="009A042D" w:rsidRPr="004A416F" w:rsidRDefault="009A042D" w:rsidP="009A042D">
            <w:pPr>
              <w:spacing w:after="200"/>
              <w:rPr>
                <w:rFonts w:eastAsia="Times New Roman" w:cstheme="minorHAnsi"/>
                <w:iCs/>
                <w:color w:val="auto"/>
                <w:sz w:val="20"/>
                <w:szCs w:val="20"/>
                <w:lang w:bidi="en-US"/>
              </w:rPr>
            </w:pPr>
          </w:p>
          <w:p w14:paraId="7B5F177D" w14:textId="77777777" w:rsidR="009A042D" w:rsidRPr="004A416F" w:rsidRDefault="009A042D" w:rsidP="009A042D">
            <w:pPr>
              <w:spacing w:after="200"/>
              <w:rPr>
                <w:rFonts w:eastAsia="Times New Roman" w:cstheme="minorHAnsi"/>
                <w:iCs/>
                <w:color w:val="auto"/>
                <w:sz w:val="20"/>
                <w:szCs w:val="20"/>
                <w:lang w:bidi="en-US"/>
              </w:rPr>
            </w:pPr>
          </w:p>
          <w:p w14:paraId="0A15144B" w14:textId="77777777" w:rsidR="009A042D" w:rsidRPr="004A416F" w:rsidRDefault="009A042D" w:rsidP="009A042D">
            <w:pPr>
              <w:spacing w:after="200"/>
              <w:rPr>
                <w:rFonts w:eastAsia="Times New Roman" w:cstheme="minorHAnsi"/>
                <w:iCs/>
                <w:color w:val="auto"/>
                <w:sz w:val="20"/>
                <w:szCs w:val="20"/>
                <w:lang w:bidi="en-US"/>
              </w:rPr>
            </w:pPr>
          </w:p>
          <w:p w14:paraId="65B83AB7" w14:textId="77777777" w:rsidR="009A042D" w:rsidRPr="004A416F" w:rsidRDefault="009A042D" w:rsidP="009A042D">
            <w:pPr>
              <w:spacing w:after="200"/>
              <w:rPr>
                <w:rFonts w:eastAsia="Times New Roman" w:cstheme="minorHAnsi"/>
                <w:iCs/>
                <w:color w:val="auto"/>
                <w:sz w:val="20"/>
                <w:szCs w:val="20"/>
                <w:lang w:bidi="en-US"/>
              </w:rPr>
            </w:pPr>
          </w:p>
          <w:p w14:paraId="67B16488" w14:textId="77777777" w:rsidR="009A042D" w:rsidRPr="004A416F" w:rsidRDefault="009A042D" w:rsidP="009A042D">
            <w:pPr>
              <w:spacing w:after="200"/>
              <w:rPr>
                <w:rFonts w:eastAsia="Times New Roman" w:cstheme="minorHAnsi"/>
                <w:iCs/>
                <w:color w:val="auto"/>
                <w:sz w:val="20"/>
                <w:szCs w:val="20"/>
                <w:lang w:bidi="en-US"/>
              </w:rPr>
            </w:pPr>
          </w:p>
          <w:p w14:paraId="1B6A9E62" w14:textId="77777777" w:rsidR="009A042D" w:rsidRPr="004A416F" w:rsidRDefault="009A042D" w:rsidP="009A042D">
            <w:pPr>
              <w:spacing w:after="200"/>
              <w:rPr>
                <w:rFonts w:eastAsia="Times New Roman" w:cstheme="minorHAnsi"/>
                <w:iCs/>
                <w:color w:val="auto"/>
                <w:sz w:val="20"/>
                <w:szCs w:val="20"/>
                <w:lang w:bidi="en-US"/>
              </w:rPr>
            </w:pPr>
          </w:p>
          <w:p w14:paraId="644ADB6F" w14:textId="77777777" w:rsidR="009A042D" w:rsidRPr="004A416F" w:rsidRDefault="009A042D" w:rsidP="009A042D">
            <w:pPr>
              <w:spacing w:after="200"/>
              <w:rPr>
                <w:rFonts w:eastAsia="Times New Roman" w:cstheme="minorHAnsi"/>
                <w:iCs/>
                <w:color w:val="auto"/>
                <w:sz w:val="20"/>
                <w:szCs w:val="20"/>
                <w:lang w:bidi="en-US"/>
              </w:rPr>
            </w:pPr>
          </w:p>
          <w:p w14:paraId="26D11641" w14:textId="77777777" w:rsidR="009A042D" w:rsidRPr="004A416F" w:rsidRDefault="009A042D" w:rsidP="009A042D">
            <w:pPr>
              <w:spacing w:after="200"/>
              <w:rPr>
                <w:rFonts w:eastAsia="Times New Roman" w:cstheme="minorHAnsi"/>
                <w:iCs/>
                <w:color w:val="auto"/>
                <w:sz w:val="20"/>
                <w:szCs w:val="20"/>
                <w:lang w:bidi="en-US"/>
              </w:rPr>
            </w:pPr>
          </w:p>
          <w:p w14:paraId="3E4F88CA" w14:textId="77777777" w:rsidR="009A042D" w:rsidRPr="004A416F" w:rsidRDefault="009A042D" w:rsidP="009A042D">
            <w:pPr>
              <w:spacing w:after="200"/>
              <w:rPr>
                <w:rFonts w:eastAsia="Times New Roman" w:cstheme="minorHAnsi"/>
                <w:iCs/>
                <w:color w:val="auto"/>
                <w:sz w:val="20"/>
                <w:szCs w:val="20"/>
                <w:lang w:bidi="en-US"/>
              </w:rPr>
            </w:pPr>
          </w:p>
          <w:p w14:paraId="6DE7DCAC" w14:textId="79BBF970" w:rsidR="009A042D" w:rsidRPr="004A416F" w:rsidRDefault="009A042D" w:rsidP="009A042D">
            <w:pPr>
              <w:rPr>
                <w:rFonts w:eastAsia="Times New Roman" w:cstheme="minorHAnsi"/>
                <w:color w:val="auto"/>
                <w:sz w:val="20"/>
                <w:szCs w:val="20"/>
                <w:lang w:val="en-ZA" w:bidi="en-US"/>
              </w:rPr>
            </w:pPr>
            <w:r w:rsidRPr="004A416F">
              <w:rPr>
                <w:rFonts w:eastAsia="Times New Roman" w:cstheme="minorHAnsi"/>
                <w:iCs/>
                <w:color w:val="auto"/>
                <w:sz w:val="20"/>
                <w:szCs w:val="20"/>
                <w:lang w:bidi="en-US"/>
              </w:rPr>
              <w:t>.</w:t>
            </w:r>
          </w:p>
        </w:tc>
        <w:tc>
          <w:tcPr>
            <w:tcW w:w="2835" w:type="dxa"/>
          </w:tcPr>
          <w:p w14:paraId="418A7198" w14:textId="77777777" w:rsidR="009A042D" w:rsidRPr="004A416F" w:rsidRDefault="009A042D" w:rsidP="009A042D">
            <w:pPr>
              <w:rPr>
                <w:rFonts w:eastAsia="Times New Roman" w:cstheme="minorHAnsi"/>
                <w:color w:val="auto"/>
                <w:sz w:val="20"/>
                <w:szCs w:val="20"/>
                <w:lang w:bidi="en-US"/>
              </w:rPr>
            </w:pPr>
            <w:r w:rsidRPr="004A416F">
              <w:rPr>
                <w:rFonts w:eastAsia="Times New Roman" w:cstheme="minorHAnsi"/>
                <w:color w:val="auto"/>
                <w:sz w:val="20"/>
                <w:szCs w:val="20"/>
                <w:lang w:bidi="en-US"/>
              </w:rPr>
              <w:lastRenderedPageBreak/>
              <w:t>Section 123 of the MFMA and MFMA guidance circular 11, require that the municipality provide information per allocation received per vote and include:</w:t>
            </w:r>
          </w:p>
          <w:p w14:paraId="77349913" w14:textId="77777777" w:rsidR="009A042D" w:rsidRPr="004A416F" w:rsidRDefault="009A042D" w:rsidP="009A042D">
            <w:pPr>
              <w:numPr>
                <w:ilvl w:val="0"/>
                <w:numId w:val="20"/>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The current year and details of spending on all previous conditional grants, for the previous two financial years. Information is to be provided per vote. (For example, municipalities must report on all transfers received from provincial housing departments for housing subsidy grants for three financial years, and indicate how such funds were spent, and for what projects. </w:t>
            </w:r>
          </w:p>
          <w:p w14:paraId="37E16B55" w14:textId="77777777" w:rsidR="009A042D" w:rsidRPr="004A416F" w:rsidRDefault="009A042D" w:rsidP="009A042D">
            <w:pPr>
              <w:numPr>
                <w:ilvl w:val="0"/>
                <w:numId w:val="20"/>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Information stating whether the municipality has complied with the conditions of the grants, allocations in terms of </w:t>
            </w:r>
            <w:r w:rsidRPr="004A416F">
              <w:rPr>
                <w:rFonts w:eastAsia="Times New Roman" w:cstheme="minorHAnsi"/>
                <w:color w:val="auto"/>
                <w:sz w:val="20"/>
                <w:szCs w:val="20"/>
                <w:lang w:bidi="en-US"/>
              </w:rPr>
              <w:lastRenderedPageBreak/>
              <w:t>section 214(1)(c) of the Constitution and allocations received from other than another organ of state. Where there is non-compliance, details of the reasons for non-compliance are to be provided.</w:t>
            </w:r>
          </w:p>
          <w:p w14:paraId="5DDF786A" w14:textId="77777777" w:rsidR="009A042D" w:rsidRPr="004A416F" w:rsidRDefault="009A042D" w:rsidP="009A042D">
            <w:pPr>
              <w:numPr>
                <w:ilvl w:val="0"/>
                <w:numId w:val="20"/>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Information on whether allocations under the DORA were delayed or withheld and the reasons advanced for this.</w:t>
            </w:r>
          </w:p>
          <w:p w14:paraId="7309B17C" w14:textId="77777777" w:rsidR="009A042D" w:rsidRPr="004A416F" w:rsidRDefault="009A042D" w:rsidP="009A042D">
            <w:pPr>
              <w:rPr>
                <w:rFonts w:eastAsia="Times New Roman" w:cstheme="minorHAnsi"/>
                <w:iCs/>
                <w:color w:val="auto"/>
                <w:sz w:val="20"/>
                <w:szCs w:val="20"/>
                <w:lang w:bidi="en-US"/>
              </w:rPr>
            </w:pPr>
          </w:p>
        </w:tc>
        <w:tc>
          <w:tcPr>
            <w:tcW w:w="1418" w:type="dxa"/>
          </w:tcPr>
          <w:p w14:paraId="55EADDC1" w14:textId="77777777" w:rsidR="009A042D" w:rsidRPr="00860681" w:rsidRDefault="009A042D" w:rsidP="00860681">
            <w:pPr>
              <w:pStyle w:val="ListParagraph"/>
              <w:numPr>
                <w:ilvl w:val="0"/>
                <w:numId w:val="36"/>
              </w:numPr>
              <w:spacing w:line="240" w:lineRule="auto"/>
              <w:rPr>
                <w:rFonts w:cstheme="minorHAnsi"/>
              </w:rPr>
            </w:pPr>
          </w:p>
        </w:tc>
        <w:tc>
          <w:tcPr>
            <w:tcW w:w="1276" w:type="dxa"/>
          </w:tcPr>
          <w:p w14:paraId="698B7F8D" w14:textId="77777777" w:rsidR="009A042D" w:rsidRPr="004A416F" w:rsidRDefault="009A042D" w:rsidP="009A042D">
            <w:pPr>
              <w:rPr>
                <w:rFonts w:cstheme="minorHAnsi"/>
              </w:rPr>
            </w:pPr>
          </w:p>
        </w:tc>
        <w:tc>
          <w:tcPr>
            <w:tcW w:w="4252" w:type="dxa"/>
          </w:tcPr>
          <w:p w14:paraId="7DCE0CEC" w14:textId="77777777" w:rsidR="009A042D" w:rsidRPr="004A416F" w:rsidRDefault="009A042D" w:rsidP="009A042D">
            <w:pPr>
              <w:spacing w:before="200" w:after="200"/>
              <w:rPr>
                <w:rFonts w:eastAsia="Times New Roman" w:cstheme="minorHAnsi"/>
                <w:iCs/>
                <w:color w:val="auto"/>
                <w:sz w:val="20"/>
                <w:szCs w:val="20"/>
                <w:lang w:bidi="en-US"/>
              </w:rPr>
            </w:pPr>
            <w:r w:rsidRPr="004A416F">
              <w:rPr>
                <w:rFonts w:eastAsia="Times New Roman" w:cstheme="minorHAnsi"/>
                <w:iCs/>
                <w:color w:val="auto"/>
                <w:sz w:val="20"/>
                <w:szCs w:val="20"/>
                <w:lang w:bidi="en-US"/>
              </w:rPr>
              <w:t xml:space="preserve">The information was disclosed as required by the MFMA. </w:t>
            </w:r>
          </w:p>
          <w:p w14:paraId="64D2AE79" w14:textId="77777777" w:rsidR="009A042D" w:rsidRPr="004A416F" w:rsidRDefault="009A042D" w:rsidP="009A042D">
            <w:pPr>
              <w:spacing w:before="200" w:after="200"/>
              <w:rPr>
                <w:rFonts w:eastAsia="Times New Roman" w:cstheme="minorHAnsi"/>
                <w:iCs/>
                <w:color w:val="auto"/>
                <w:sz w:val="20"/>
                <w:szCs w:val="20"/>
                <w:lang w:bidi="en-US"/>
              </w:rPr>
            </w:pPr>
            <w:r w:rsidRPr="004A416F">
              <w:rPr>
                <w:rFonts w:eastAsia="Times New Roman" w:cstheme="minorHAnsi"/>
                <w:iCs/>
                <w:color w:val="auto"/>
                <w:sz w:val="20"/>
                <w:szCs w:val="20"/>
                <w:lang w:bidi="en-US"/>
              </w:rPr>
              <w:t>All Grant allocations were cash-backed.</w:t>
            </w:r>
          </w:p>
          <w:p w14:paraId="017C31CD" w14:textId="77777777" w:rsidR="009A042D" w:rsidRPr="004A416F" w:rsidRDefault="009A042D" w:rsidP="009A042D">
            <w:pPr>
              <w:spacing w:before="200" w:after="200"/>
              <w:rPr>
                <w:rFonts w:eastAsia="Times New Roman" w:cstheme="minorHAnsi"/>
                <w:iCs/>
                <w:color w:val="FF0000"/>
                <w:sz w:val="20"/>
                <w:szCs w:val="20"/>
                <w:lang w:bidi="en-US"/>
              </w:rPr>
            </w:pPr>
            <w:r w:rsidRPr="004A416F">
              <w:rPr>
                <w:rFonts w:eastAsia="Times New Roman" w:cstheme="minorHAnsi"/>
                <w:iCs/>
                <w:color w:val="auto"/>
                <w:sz w:val="20"/>
                <w:szCs w:val="20"/>
                <w:lang w:bidi="en-US"/>
              </w:rPr>
              <w:t>The Equitable Share is an unconditional grant and is utilized for free basic services and rates relief. No DORA allocations were delayed and/or withheld</w:t>
            </w:r>
            <w:r w:rsidRPr="004A416F">
              <w:rPr>
                <w:rFonts w:eastAsia="Times New Roman" w:cstheme="minorHAnsi"/>
                <w:iCs/>
                <w:color w:val="FF0000"/>
                <w:sz w:val="20"/>
                <w:szCs w:val="20"/>
                <w:lang w:bidi="en-US"/>
              </w:rPr>
              <w:t>.</w:t>
            </w:r>
          </w:p>
          <w:p w14:paraId="148F30C9" w14:textId="77777777" w:rsidR="009A042D" w:rsidRPr="004A416F" w:rsidRDefault="009A042D" w:rsidP="009A042D">
            <w:pPr>
              <w:spacing w:before="200" w:after="200"/>
              <w:rPr>
                <w:rFonts w:eastAsia="Times New Roman" w:cstheme="minorHAnsi"/>
                <w:iCs/>
                <w:color w:val="auto"/>
                <w:sz w:val="20"/>
                <w:szCs w:val="20"/>
                <w:lang w:bidi="en-US"/>
              </w:rPr>
            </w:pPr>
            <w:r w:rsidRPr="004A416F">
              <w:rPr>
                <w:rFonts w:eastAsia="Times New Roman" w:cstheme="minorHAnsi"/>
                <w:iCs/>
                <w:color w:val="auto"/>
                <w:sz w:val="20"/>
                <w:szCs w:val="20"/>
                <w:lang w:bidi="en-US"/>
              </w:rPr>
              <w:t>All information was disclosed as required by the MFMA. Explanations were also given.</w:t>
            </w:r>
          </w:p>
          <w:p w14:paraId="27A94494" w14:textId="544F420C" w:rsidR="009A042D" w:rsidRPr="004A416F" w:rsidRDefault="009A042D" w:rsidP="009A042D">
            <w:pPr>
              <w:rPr>
                <w:rFonts w:cstheme="minorHAnsi"/>
              </w:rPr>
            </w:pPr>
            <w:r w:rsidRPr="004A416F">
              <w:rPr>
                <w:rFonts w:eastAsia="Times New Roman" w:cstheme="minorHAnsi"/>
                <w:iCs/>
                <w:color w:val="auto"/>
                <w:sz w:val="20"/>
                <w:szCs w:val="20"/>
                <w:lang w:bidi="en-US"/>
              </w:rPr>
              <w:t>The A-G was satisfied with the disclosures</w:t>
            </w:r>
          </w:p>
        </w:tc>
      </w:tr>
      <w:tr w:rsidR="009A042D" w:rsidRPr="004A416F" w14:paraId="71730658" w14:textId="77777777" w:rsidTr="004A416F">
        <w:tc>
          <w:tcPr>
            <w:tcW w:w="846" w:type="dxa"/>
          </w:tcPr>
          <w:p w14:paraId="05A9D9CE" w14:textId="73B6E25D" w:rsidR="009A042D" w:rsidRPr="004A416F" w:rsidRDefault="009A042D" w:rsidP="009A042D">
            <w:pPr>
              <w:rPr>
                <w:rFonts w:eastAsia="Times New Roman" w:cstheme="minorHAnsi"/>
                <w:color w:val="auto"/>
                <w:sz w:val="20"/>
                <w:szCs w:val="20"/>
                <w:lang w:val="en-ZA" w:bidi="en-US"/>
              </w:rPr>
            </w:pPr>
            <w:r w:rsidRPr="004A416F">
              <w:rPr>
                <w:rFonts w:eastAsia="Times New Roman" w:cstheme="minorHAnsi"/>
                <w:color w:val="auto"/>
                <w:sz w:val="20"/>
                <w:szCs w:val="20"/>
                <w:lang w:val="en-ZA" w:bidi="en-US"/>
              </w:rPr>
              <w:t>d)</w:t>
            </w:r>
          </w:p>
        </w:tc>
        <w:tc>
          <w:tcPr>
            <w:tcW w:w="3118" w:type="dxa"/>
          </w:tcPr>
          <w:p w14:paraId="60155B52" w14:textId="674ABC7E" w:rsidR="009A042D" w:rsidRPr="004A416F" w:rsidRDefault="009A042D" w:rsidP="009A042D">
            <w:pPr>
              <w:rPr>
                <w:rFonts w:eastAsia="Times New Roman" w:cstheme="minorHAnsi"/>
                <w:color w:val="auto"/>
                <w:sz w:val="20"/>
                <w:szCs w:val="20"/>
                <w:lang w:val="en-ZA" w:bidi="en-US"/>
              </w:rPr>
            </w:pPr>
            <w:r w:rsidRPr="004A416F">
              <w:rPr>
                <w:rFonts w:eastAsia="Times New Roman" w:cstheme="minorHAnsi"/>
                <w:iCs/>
                <w:color w:val="auto"/>
                <w:sz w:val="20"/>
                <w:szCs w:val="20"/>
                <w:lang w:bidi="en-US"/>
              </w:rPr>
              <w:t>Information in the Annual Report Format is requested in terms of S74 of the MFMA</w:t>
            </w:r>
          </w:p>
        </w:tc>
        <w:tc>
          <w:tcPr>
            <w:tcW w:w="2835" w:type="dxa"/>
          </w:tcPr>
          <w:p w14:paraId="25E9489B" w14:textId="72F36ED7" w:rsidR="009A042D" w:rsidRPr="004A416F" w:rsidRDefault="009A042D" w:rsidP="009A042D">
            <w:pPr>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This information is required on all allocations excluding the municipality’s portion of the equitable share and </w:t>
            </w:r>
            <w:r w:rsidR="00C231AE" w:rsidRPr="004A416F">
              <w:rPr>
                <w:rFonts w:eastAsia="Times New Roman" w:cstheme="minorHAnsi"/>
                <w:color w:val="auto"/>
                <w:sz w:val="20"/>
                <w:szCs w:val="20"/>
                <w:lang w:bidi="en-US"/>
              </w:rPr>
              <w:t>were</w:t>
            </w:r>
            <w:r w:rsidRPr="004A416F">
              <w:rPr>
                <w:rFonts w:eastAsia="Times New Roman" w:cstheme="minorHAnsi"/>
                <w:color w:val="auto"/>
                <w:sz w:val="20"/>
                <w:szCs w:val="20"/>
                <w:lang w:bidi="en-US"/>
              </w:rPr>
              <w:t xml:space="preserve"> prescribed otherwise by the nature of the allocation. </w:t>
            </w:r>
          </w:p>
          <w:p w14:paraId="01932633" w14:textId="77777777" w:rsidR="009A042D" w:rsidRPr="004A416F" w:rsidRDefault="009A042D" w:rsidP="009A042D">
            <w:pPr>
              <w:rPr>
                <w:rFonts w:eastAsia="Times New Roman" w:cstheme="minorHAnsi"/>
                <w:color w:val="auto"/>
                <w:sz w:val="20"/>
                <w:szCs w:val="20"/>
                <w:lang w:bidi="en-US"/>
              </w:rPr>
            </w:pPr>
          </w:p>
          <w:p w14:paraId="052D155F" w14:textId="77777777" w:rsidR="009A042D" w:rsidRPr="004A416F" w:rsidRDefault="009A042D" w:rsidP="009A042D">
            <w:pPr>
              <w:rPr>
                <w:rFonts w:eastAsia="Times New Roman" w:cstheme="minorHAnsi"/>
                <w:color w:val="auto"/>
                <w:sz w:val="20"/>
                <w:szCs w:val="20"/>
                <w:lang w:bidi="en-US"/>
              </w:rPr>
            </w:pPr>
            <w:r w:rsidRPr="004A416F">
              <w:rPr>
                <w:rFonts w:eastAsia="Times New Roman" w:cstheme="minorHAnsi"/>
                <w:color w:val="auto"/>
                <w:sz w:val="20"/>
                <w:szCs w:val="20"/>
                <w:lang w:bidi="en-US"/>
              </w:rPr>
              <w:t xml:space="preserve">The </w:t>
            </w:r>
            <w:smartTag w:uri="urn:schemas-microsoft-com:office:smarttags" w:element="PersonName">
              <w:r w:rsidRPr="004A416F">
                <w:rPr>
                  <w:rFonts w:eastAsia="Times New Roman" w:cstheme="minorHAnsi"/>
                  <w:color w:val="auto"/>
                  <w:sz w:val="20"/>
                  <w:szCs w:val="20"/>
                  <w:lang w:bidi="en-US"/>
                </w:rPr>
                <w:t>Audit</w:t>
              </w:r>
            </w:smartTag>
            <w:r w:rsidRPr="004A416F">
              <w:rPr>
                <w:rFonts w:eastAsia="Times New Roman" w:cstheme="minorHAnsi"/>
                <w:color w:val="auto"/>
                <w:sz w:val="20"/>
                <w:szCs w:val="20"/>
                <w:lang w:bidi="en-US"/>
              </w:rPr>
              <w:t xml:space="preserve">or-General will ensure that the audit process includes a proper assessment (and reconciliation) on all national grants received by a municipality. Council should consider this aspect of the audit report and comments by the audit committee on the use of allocations received.  </w:t>
            </w:r>
          </w:p>
          <w:p w14:paraId="2D99A2C0" w14:textId="77777777" w:rsidR="009A042D" w:rsidRPr="004A416F" w:rsidRDefault="009A042D" w:rsidP="009A042D">
            <w:pPr>
              <w:rPr>
                <w:rFonts w:eastAsia="Times New Roman" w:cstheme="minorHAnsi"/>
                <w:color w:val="auto"/>
                <w:sz w:val="20"/>
                <w:szCs w:val="20"/>
                <w:lang w:bidi="en-US"/>
              </w:rPr>
            </w:pPr>
            <w:r w:rsidRPr="004A416F">
              <w:rPr>
                <w:rFonts w:eastAsia="Times New Roman" w:cstheme="minorHAnsi"/>
                <w:color w:val="auto"/>
                <w:sz w:val="20"/>
                <w:szCs w:val="20"/>
                <w:lang w:bidi="en-US"/>
              </w:rPr>
              <w:t>Council should be satisfied that –</w:t>
            </w:r>
          </w:p>
          <w:p w14:paraId="7A05586D" w14:textId="77777777" w:rsidR="009A042D" w:rsidRPr="004A416F" w:rsidRDefault="009A042D" w:rsidP="009A042D">
            <w:pPr>
              <w:numPr>
                <w:ilvl w:val="0"/>
                <w:numId w:val="21"/>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lastRenderedPageBreak/>
              <w:t xml:space="preserve">the information has been properly disclosed; </w:t>
            </w:r>
          </w:p>
          <w:p w14:paraId="3A1E42C0" w14:textId="77777777" w:rsidR="009A042D" w:rsidRPr="004A416F" w:rsidRDefault="009A042D" w:rsidP="009A042D">
            <w:pPr>
              <w:numPr>
                <w:ilvl w:val="0"/>
                <w:numId w:val="21"/>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conditions of allocations have been met; and</w:t>
            </w:r>
          </w:p>
          <w:p w14:paraId="35F38642" w14:textId="77777777" w:rsidR="009A042D" w:rsidRPr="004A416F" w:rsidRDefault="009A042D" w:rsidP="009A042D">
            <w:pPr>
              <w:numPr>
                <w:ilvl w:val="0"/>
                <w:numId w:val="21"/>
              </w:numPr>
              <w:spacing w:before="200" w:after="200"/>
              <w:rPr>
                <w:rFonts w:eastAsia="Times New Roman" w:cstheme="minorHAnsi"/>
                <w:color w:val="auto"/>
                <w:sz w:val="20"/>
                <w:szCs w:val="20"/>
                <w:lang w:bidi="en-US"/>
              </w:rPr>
            </w:pPr>
            <w:r w:rsidRPr="004A416F">
              <w:rPr>
                <w:rFonts w:eastAsia="Times New Roman" w:cstheme="minorHAnsi"/>
                <w:color w:val="auto"/>
                <w:sz w:val="20"/>
                <w:szCs w:val="20"/>
                <w:lang w:bidi="en-US"/>
              </w:rPr>
              <w:t>that any explanations provided are acceptable.</w:t>
            </w:r>
          </w:p>
          <w:p w14:paraId="5A7268E4" w14:textId="77777777" w:rsidR="009A042D" w:rsidRPr="004A416F" w:rsidRDefault="009A042D" w:rsidP="009A042D">
            <w:pPr>
              <w:rPr>
                <w:rFonts w:eastAsia="Times New Roman" w:cstheme="minorHAnsi"/>
                <w:color w:val="auto"/>
                <w:sz w:val="20"/>
                <w:szCs w:val="20"/>
                <w:lang w:bidi="en-US"/>
              </w:rPr>
            </w:pPr>
          </w:p>
          <w:p w14:paraId="2E5D4E6E" w14:textId="722EE7A3" w:rsidR="009A042D" w:rsidRPr="004A416F" w:rsidRDefault="009A042D" w:rsidP="009A042D">
            <w:pPr>
              <w:rPr>
                <w:rFonts w:eastAsia="Times New Roman" w:cstheme="minorHAnsi"/>
                <w:iCs/>
                <w:color w:val="auto"/>
                <w:sz w:val="20"/>
                <w:szCs w:val="20"/>
                <w:lang w:bidi="en-US"/>
              </w:rPr>
            </w:pPr>
            <w:r w:rsidRPr="004A416F">
              <w:rPr>
                <w:rFonts w:eastAsia="Times New Roman" w:cstheme="minorHAnsi"/>
                <w:color w:val="auto"/>
                <w:sz w:val="20"/>
                <w:szCs w:val="20"/>
                <w:lang w:bidi="en-US"/>
              </w:rPr>
              <w:t>The comments of the Auditor-General and the views of the audit committee should be used to determine the accuracy and appropriateness of this information.</w:t>
            </w:r>
          </w:p>
        </w:tc>
        <w:tc>
          <w:tcPr>
            <w:tcW w:w="1418" w:type="dxa"/>
          </w:tcPr>
          <w:p w14:paraId="4C968C2E" w14:textId="77777777" w:rsidR="009A042D" w:rsidRPr="00860681" w:rsidRDefault="009A042D" w:rsidP="00860681">
            <w:pPr>
              <w:pStyle w:val="ListParagraph"/>
              <w:numPr>
                <w:ilvl w:val="0"/>
                <w:numId w:val="36"/>
              </w:numPr>
              <w:spacing w:line="240" w:lineRule="auto"/>
              <w:rPr>
                <w:rFonts w:cstheme="minorHAnsi"/>
              </w:rPr>
            </w:pPr>
          </w:p>
        </w:tc>
        <w:tc>
          <w:tcPr>
            <w:tcW w:w="1276" w:type="dxa"/>
          </w:tcPr>
          <w:p w14:paraId="1BD83BF9" w14:textId="77777777" w:rsidR="009A042D" w:rsidRPr="004A416F" w:rsidRDefault="009A042D" w:rsidP="009A042D">
            <w:pPr>
              <w:rPr>
                <w:rFonts w:cstheme="minorHAnsi"/>
              </w:rPr>
            </w:pPr>
          </w:p>
        </w:tc>
        <w:tc>
          <w:tcPr>
            <w:tcW w:w="4252" w:type="dxa"/>
          </w:tcPr>
          <w:p w14:paraId="51818909" w14:textId="79445BAD" w:rsidR="009A042D" w:rsidRPr="004A416F" w:rsidRDefault="009A042D" w:rsidP="009A042D">
            <w:pPr>
              <w:rPr>
                <w:rFonts w:cstheme="minorHAnsi"/>
              </w:rPr>
            </w:pPr>
            <w:r w:rsidRPr="004A416F">
              <w:rPr>
                <w:rFonts w:eastAsia="Times New Roman" w:cstheme="minorHAnsi"/>
                <w:iCs/>
                <w:color w:val="auto"/>
                <w:sz w:val="20"/>
                <w:szCs w:val="20"/>
                <w:lang w:bidi="en-US"/>
              </w:rPr>
              <w:t>The A-G was satisfied with the disclosures</w:t>
            </w:r>
          </w:p>
        </w:tc>
      </w:tr>
    </w:tbl>
    <w:p w14:paraId="120E4E04" w14:textId="77777777" w:rsidR="00AC1D45" w:rsidRPr="004A416F" w:rsidRDefault="00AC1D45" w:rsidP="001213F9">
      <w:pPr>
        <w:rPr>
          <w:rFonts w:cstheme="minorHAnsi"/>
        </w:rPr>
      </w:pPr>
    </w:p>
    <w:p w14:paraId="780E7C7A" w14:textId="77777777" w:rsidR="00AC1D45" w:rsidRDefault="00AC1D45" w:rsidP="000F33B9">
      <w:pPr>
        <w:rPr>
          <w:rFonts w:ascii="Century Gothic" w:hAnsi="Century Gothic" w:cs="Arial"/>
        </w:rPr>
      </w:pPr>
    </w:p>
    <w:p w14:paraId="5ECA4E87" w14:textId="77777777" w:rsidR="000F33B9" w:rsidRDefault="000F33B9" w:rsidP="000F33B9">
      <w:pPr>
        <w:rPr>
          <w:rFonts w:ascii="Century Gothic" w:hAnsi="Century Gothic" w:cs="Arial"/>
        </w:rPr>
      </w:pPr>
    </w:p>
    <w:p w14:paraId="70F7FA7B" w14:textId="77777777" w:rsidR="008F29C9" w:rsidRDefault="008F29C9" w:rsidP="00607DE6">
      <w:pPr>
        <w:spacing w:after="200"/>
        <w:rPr>
          <w:rFonts w:ascii="Calibri" w:eastAsia="Calibri" w:hAnsi="Calibri" w:cs="Times New Roman"/>
          <w:color w:val="595959"/>
        </w:rPr>
      </w:pPr>
    </w:p>
    <w:p w14:paraId="178F6298" w14:textId="09ED558F" w:rsidR="00095BCB" w:rsidRDefault="00095BCB" w:rsidP="00607DE6">
      <w:pPr>
        <w:spacing w:after="200"/>
        <w:rPr>
          <w:rFonts w:ascii="Calibri" w:eastAsia="Calibri" w:hAnsi="Calibri" w:cs="Times New Roman"/>
          <w:color w:val="595959"/>
        </w:rPr>
        <w:sectPr w:rsidR="00095BCB" w:rsidSect="004074E8">
          <w:pgSz w:w="15840" w:h="12240" w:orient="landscape" w:code="1"/>
          <w:pgMar w:top="1152" w:right="2707" w:bottom="1800" w:left="1080" w:header="1008" w:footer="996" w:gutter="0"/>
          <w:cols w:space="720"/>
          <w:titlePg/>
          <w:docGrid w:linePitch="360"/>
        </w:sectPr>
      </w:pPr>
    </w:p>
    <w:p w14:paraId="355F5377" w14:textId="77777777" w:rsidR="008F29C9" w:rsidRDefault="008F29C9" w:rsidP="00607DE6">
      <w:pPr>
        <w:spacing w:after="200"/>
        <w:rPr>
          <w:rFonts w:ascii="Calibri" w:eastAsia="Calibri" w:hAnsi="Calibri" w:cs="Times New Roman"/>
          <w:color w:val="595959"/>
        </w:rPr>
      </w:pPr>
    </w:p>
    <w:p w14:paraId="2511C823" w14:textId="4120509D" w:rsidR="008F29C9" w:rsidRPr="004C74A7" w:rsidRDefault="008F29C9" w:rsidP="00E555D9">
      <w:pPr>
        <w:pStyle w:val="Heading1"/>
        <w:numPr>
          <w:ilvl w:val="0"/>
          <w:numId w:val="37"/>
        </w:numPr>
        <w:rPr>
          <w:rFonts w:asciiTheme="minorHAnsi" w:hAnsiTheme="minorHAnsi" w:cstheme="minorHAnsi"/>
        </w:rPr>
      </w:pPr>
      <w:bookmarkStart w:id="11" w:name="_Toc128045095"/>
      <w:r w:rsidRPr="004C74A7">
        <w:rPr>
          <w:rFonts w:asciiTheme="minorHAnsi" w:hAnsiTheme="minorHAnsi" w:cstheme="minorHAnsi"/>
        </w:rPr>
        <w:t>CONCLUSION</w:t>
      </w:r>
      <w:bookmarkEnd w:id="11"/>
    </w:p>
    <w:p w14:paraId="36379A44" w14:textId="77777777" w:rsidR="00607DE6" w:rsidRPr="004C74A7" w:rsidRDefault="00607DE6" w:rsidP="00607DE6">
      <w:pPr>
        <w:spacing w:after="200"/>
        <w:rPr>
          <w:rFonts w:eastAsia="Calibri" w:cstheme="minorHAnsi"/>
          <w:color w:val="595959"/>
        </w:rPr>
      </w:pPr>
    </w:p>
    <w:p w14:paraId="0E25FB59" w14:textId="641C01C4" w:rsidR="008F29C9" w:rsidRDefault="008F29C9" w:rsidP="008F29C9">
      <w:pPr>
        <w:spacing w:before="200" w:line="360" w:lineRule="auto"/>
        <w:rPr>
          <w:rFonts w:eastAsia="Times New Roman" w:cstheme="minorHAnsi"/>
          <w:color w:val="auto"/>
          <w:lang w:val="en-GB" w:eastAsia="en-GB" w:bidi="en-US"/>
        </w:rPr>
      </w:pPr>
      <w:r w:rsidRPr="004C74A7">
        <w:rPr>
          <w:rFonts w:eastAsia="Times New Roman" w:cstheme="minorHAnsi"/>
          <w:color w:val="auto"/>
          <w:lang w:val="en-GB" w:eastAsia="en-GB" w:bidi="en-US"/>
        </w:rPr>
        <w:t xml:space="preserve">The Oversight Committee commends Council, the </w:t>
      </w:r>
      <w:r w:rsidR="00C71C80" w:rsidRPr="004C74A7">
        <w:rPr>
          <w:rFonts w:eastAsia="Times New Roman" w:cstheme="minorHAnsi"/>
          <w:color w:val="auto"/>
          <w:lang w:val="en-GB" w:eastAsia="en-GB" w:bidi="en-US"/>
        </w:rPr>
        <w:t>Management,</w:t>
      </w:r>
      <w:r w:rsidRPr="004C74A7">
        <w:rPr>
          <w:rFonts w:eastAsia="Times New Roman" w:cstheme="minorHAnsi"/>
          <w:color w:val="auto"/>
          <w:lang w:val="en-GB" w:eastAsia="en-GB" w:bidi="en-US"/>
        </w:rPr>
        <w:t xml:space="preserve"> and staff at Mkhambathini Municipality on the strides made towards good governance</w:t>
      </w:r>
      <w:r w:rsidR="00C71C80">
        <w:rPr>
          <w:rFonts w:eastAsia="Times New Roman" w:cstheme="minorHAnsi"/>
          <w:color w:val="auto"/>
          <w:lang w:val="en-GB" w:eastAsia="en-GB" w:bidi="en-US"/>
        </w:rPr>
        <w:t>.</w:t>
      </w:r>
    </w:p>
    <w:p w14:paraId="4BB11A5B" w14:textId="6ECBB1A2" w:rsidR="00B214B8" w:rsidRDefault="000F0110" w:rsidP="008F29C9">
      <w:pPr>
        <w:spacing w:before="200" w:line="360" w:lineRule="auto"/>
      </w:pPr>
      <w:r>
        <w:t xml:space="preserve">10.1 </w:t>
      </w:r>
      <w:r w:rsidR="003B044B">
        <w:t xml:space="preserve">The Unqualified Audit Report </w:t>
      </w:r>
      <w:r w:rsidR="00B214B8">
        <w:t>for Mkhambathini</w:t>
      </w:r>
      <w:r w:rsidR="003B044B">
        <w:t xml:space="preserve"> Municipality for the </w:t>
      </w:r>
      <w:r w:rsidR="005670BC">
        <w:t>2022/2023</w:t>
      </w:r>
      <w:r w:rsidR="003B044B">
        <w:t xml:space="preserve"> annual financial statements received from the Office of the Auditor General, be noted with appreciation. </w:t>
      </w:r>
    </w:p>
    <w:p w14:paraId="359B0177" w14:textId="686839C2" w:rsidR="003B64FC" w:rsidRDefault="003B64FC" w:rsidP="008F29C9">
      <w:pPr>
        <w:spacing w:before="200" w:line="360" w:lineRule="auto"/>
      </w:pPr>
      <w:r>
        <w:t>10.</w:t>
      </w:r>
      <w:r w:rsidR="000F0110">
        <w:t xml:space="preserve">2 </w:t>
      </w:r>
      <w:r w:rsidR="003B044B">
        <w:t xml:space="preserve"> The MPAC commends the Council, the </w:t>
      </w:r>
      <w:r w:rsidR="000F0110">
        <w:t>management,</w:t>
      </w:r>
      <w:r w:rsidR="003B044B">
        <w:t xml:space="preserve"> and staff </w:t>
      </w:r>
      <w:r w:rsidR="000F0110">
        <w:t>of Mkhambathin</w:t>
      </w:r>
      <w:r w:rsidR="00744104">
        <w:t>i</w:t>
      </w:r>
      <w:r w:rsidR="003B044B">
        <w:t xml:space="preserve"> Municipality on maintaining its record of good governance and once again achieving an unqualified audit report. </w:t>
      </w:r>
    </w:p>
    <w:p w14:paraId="26071AC6" w14:textId="5E6B6EB3" w:rsidR="003B044B" w:rsidRPr="004C74A7" w:rsidRDefault="003B64FC" w:rsidP="008F29C9">
      <w:pPr>
        <w:spacing w:before="200" w:line="360" w:lineRule="auto"/>
        <w:rPr>
          <w:rFonts w:eastAsia="Times New Roman" w:cstheme="minorHAnsi"/>
          <w:color w:val="auto"/>
          <w:lang w:val="en-GB" w:eastAsia="en-GB" w:bidi="en-US"/>
        </w:rPr>
      </w:pPr>
      <w:r>
        <w:t>10.</w:t>
      </w:r>
      <w:r w:rsidR="00744104">
        <w:t>3</w:t>
      </w:r>
      <w:r>
        <w:t xml:space="preserve"> </w:t>
      </w:r>
      <w:r w:rsidR="003B044B">
        <w:t xml:space="preserve">An Audit </w:t>
      </w:r>
      <w:r w:rsidR="00744104">
        <w:t>Action</w:t>
      </w:r>
      <w:r w:rsidR="003B044B">
        <w:t xml:space="preserve"> Plan be drafted to assist responding to matters raised in the Management Report and audit report, and to work towards a clean audit in the next financial year.  </w:t>
      </w:r>
    </w:p>
    <w:p w14:paraId="6228343C" w14:textId="77777777" w:rsidR="008F29C9" w:rsidRPr="004C74A7" w:rsidRDefault="008F29C9" w:rsidP="008F29C9">
      <w:pPr>
        <w:spacing w:before="200" w:line="360" w:lineRule="auto"/>
        <w:rPr>
          <w:rFonts w:eastAsia="Times New Roman" w:cstheme="minorHAnsi"/>
          <w:color w:val="auto"/>
          <w:lang w:val="en-GB" w:eastAsia="en-GB" w:bidi="en-US"/>
        </w:rPr>
      </w:pPr>
      <w:r w:rsidRPr="004C74A7">
        <w:rPr>
          <w:rFonts w:eastAsia="Times New Roman" w:cstheme="minorHAnsi"/>
          <w:color w:val="auto"/>
          <w:lang w:val="en-GB" w:eastAsia="en-GB" w:bidi="en-US"/>
        </w:rPr>
        <w:t>Having performed the following tasks:</w:t>
      </w:r>
    </w:p>
    <w:p w14:paraId="3B68D6C3" w14:textId="3EB34870" w:rsidR="008F29C9" w:rsidRPr="00C71C80" w:rsidRDefault="008F29C9" w:rsidP="008F29C9">
      <w:pPr>
        <w:numPr>
          <w:ilvl w:val="0"/>
          <w:numId w:val="23"/>
        </w:numPr>
        <w:spacing w:before="100" w:beforeAutospacing="1" w:line="360" w:lineRule="auto"/>
        <w:ind w:left="357" w:hanging="357"/>
        <w:jc w:val="both"/>
        <w:rPr>
          <w:rFonts w:eastAsia="Times New Roman" w:cstheme="minorHAnsi"/>
          <w:i/>
          <w:iCs/>
          <w:color w:val="auto"/>
          <w:lang w:bidi="en-US"/>
        </w:rPr>
      </w:pPr>
      <w:r w:rsidRPr="00C71C80">
        <w:rPr>
          <w:rFonts w:eastAsia="Times New Roman" w:cstheme="minorHAnsi"/>
          <w:i/>
          <w:iCs/>
          <w:color w:val="auto"/>
          <w:lang w:bidi="en-US"/>
        </w:rPr>
        <w:t xml:space="preserve">Reviewed and </w:t>
      </w:r>
      <w:r w:rsidR="004C74A7" w:rsidRPr="00C71C80">
        <w:rPr>
          <w:rFonts w:eastAsia="Times New Roman" w:cstheme="minorHAnsi"/>
          <w:i/>
          <w:iCs/>
          <w:color w:val="auto"/>
          <w:lang w:bidi="en-US"/>
        </w:rPr>
        <w:t>analyzed</w:t>
      </w:r>
      <w:r w:rsidRPr="00C71C80">
        <w:rPr>
          <w:rFonts w:eastAsia="Times New Roman" w:cstheme="minorHAnsi"/>
          <w:i/>
          <w:iCs/>
          <w:color w:val="auto"/>
          <w:lang w:bidi="en-US"/>
        </w:rPr>
        <w:t xml:space="preserve"> of the Annual Report;</w:t>
      </w:r>
    </w:p>
    <w:p w14:paraId="4003BF12" w14:textId="77777777" w:rsidR="008F29C9" w:rsidRPr="00C71C80" w:rsidRDefault="008F29C9" w:rsidP="008F29C9">
      <w:pPr>
        <w:numPr>
          <w:ilvl w:val="0"/>
          <w:numId w:val="23"/>
        </w:numPr>
        <w:spacing w:before="100" w:beforeAutospacing="1" w:line="360" w:lineRule="auto"/>
        <w:ind w:left="357" w:hanging="357"/>
        <w:jc w:val="both"/>
        <w:rPr>
          <w:rFonts w:eastAsia="Times New Roman" w:cstheme="minorHAnsi"/>
          <w:i/>
          <w:iCs/>
          <w:color w:val="auto"/>
          <w:lang w:bidi="en-US"/>
        </w:rPr>
      </w:pPr>
      <w:r w:rsidRPr="00C71C80">
        <w:rPr>
          <w:rFonts w:eastAsia="Times New Roman" w:cstheme="minorHAnsi"/>
          <w:i/>
          <w:iCs/>
          <w:color w:val="auto"/>
          <w:lang w:bidi="en-US"/>
        </w:rPr>
        <w:t>Invited, received, and considered inputs from Councilors and Portfolio Committees, on the Annual Report;</w:t>
      </w:r>
    </w:p>
    <w:p w14:paraId="6AC5F346" w14:textId="77777777" w:rsidR="008F29C9" w:rsidRPr="00C71C80" w:rsidRDefault="008F29C9" w:rsidP="008F29C9">
      <w:pPr>
        <w:numPr>
          <w:ilvl w:val="0"/>
          <w:numId w:val="23"/>
        </w:numPr>
        <w:spacing w:before="100" w:beforeAutospacing="1" w:line="360" w:lineRule="auto"/>
        <w:ind w:left="357" w:hanging="357"/>
        <w:jc w:val="both"/>
        <w:rPr>
          <w:rFonts w:eastAsia="Times New Roman" w:cstheme="minorHAnsi"/>
          <w:i/>
          <w:iCs/>
          <w:color w:val="auto"/>
          <w:lang w:bidi="en-US"/>
        </w:rPr>
      </w:pPr>
      <w:r w:rsidRPr="00C71C80">
        <w:rPr>
          <w:rFonts w:eastAsia="Times New Roman" w:cstheme="minorHAnsi"/>
          <w:i/>
          <w:iCs/>
          <w:color w:val="auto"/>
          <w:lang w:bidi="en-US"/>
        </w:rPr>
        <w:t>Done Public Announcements to allow the local community or any organs of state to make representations on the Annual Report;</w:t>
      </w:r>
    </w:p>
    <w:p w14:paraId="4712A72F" w14:textId="77777777" w:rsidR="008F29C9" w:rsidRPr="00C71C80" w:rsidRDefault="008F29C9" w:rsidP="008F29C9">
      <w:pPr>
        <w:numPr>
          <w:ilvl w:val="0"/>
          <w:numId w:val="23"/>
        </w:numPr>
        <w:spacing w:before="100" w:beforeAutospacing="1" w:line="360" w:lineRule="auto"/>
        <w:ind w:left="357" w:hanging="357"/>
        <w:jc w:val="both"/>
        <w:rPr>
          <w:rFonts w:eastAsia="Times New Roman" w:cstheme="minorHAnsi"/>
          <w:i/>
          <w:iCs/>
          <w:color w:val="auto"/>
          <w:lang w:bidi="en-US"/>
        </w:rPr>
      </w:pPr>
      <w:r w:rsidRPr="00C71C80">
        <w:rPr>
          <w:rFonts w:eastAsia="Times New Roman" w:cstheme="minorHAnsi"/>
          <w:i/>
          <w:iCs/>
          <w:color w:val="auto"/>
          <w:lang w:bidi="en-US"/>
        </w:rPr>
        <w:t>Prepared the draft Oversight Report, taking into consideration, the representatives of the Auditor-General, organs of state and Councilors.</w:t>
      </w:r>
    </w:p>
    <w:p w14:paraId="31A49F80" w14:textId="77777777" w:rsidR="008F29C9" w:rsidRDefault="008F29C9" w:rsidP="008F29C9">
      <w:pPr>
        <w:spacing w:before="100" w:beforeAutospacing="1" w:line="360" w:lineRule="auto"/>
        <w:jc w:val="both"/>
        <w:rPr>
          <w:rFonts w:ascii="Century Gothic" w:eastAsia="Times New Roman" w:hAnsi="Century Gothic" w:cs="Arial"/>
          <w:color w:val="auto"/>
          <w:lang w:bidi="en-US"/>
        </w:rPr>
      </w:pPr>
    </w:p>
    <w:p w14:paraId="1387BAC8" w14:textId="77777777" w:rsidR="008F29C9" w:rsidRDefault="008F29C9" w:rsidP="008F29C9">
      <w:pPr>
        <w:spacing w:before="100" w:beforeAutospacing="1" w:line="360" w:lineRule="auto"/>
        <w:jc w:val="both"/>
        <w:rPr>
          <w:rFonts w:ascii="Century Gothic" w:eastAsia="Times New Roman" w:hAnsi="Century Gothic" w:cs="Arial"/>
          <w:color w:val="auto"/>
          <w:lang w:bidi="en-US"/>
        </w:rPr>
      </w:pPr>
    </w:p>
    <w:p w14:paraId="58E01205" w14:textId="23D607DB" w:rsidR="00860681" w:rsidRDefault="00860681" w:rsidP="00860681">
      <w:pPr>
        <w:pStyle w:val="Heading1"/>
        <w:rPr>
          <w:rFonts w:asciiTheme="minorHAnsi" w:hAnsiTheme="minorHAnsi" w:cstheme="minorHAnsi"/>
          <w:lang w:bidi="en-US"/>
        </w:rPr>
      </w:pPr>
    </w:p>
    <w:p w14:paraId="11BBF49C" w14:textId="77777777" w:rsidR="00860681" w:rsidRDefault="00860681" w:rsidP="00860681">
      <w:pPr>
        <w:pStyle w:val="Heading1"/>
        <w:rPr>
          <w:rFonts w:asciiTheme="minorHAnsi" w:hAnsiTheme="minorHAnsi" w:cstheme="minorHAnsi"/>
          <w:lang w:bidi="en-US"/>
        </w:rPr>
      </w:pPr>
    </w:p>
    <w:p w14:paraId="611CF080" w14:textId="77777777" w:rsidR="00607641" w:rsidRPr="00607641" w:rsidRDefault="00607641" w:rsidP="00607641">
      <w:pPr>
        <w:rPr>
          <w:lang w:bidi="en-US"/>
        </w:rPr>
      </w:pPr>
    </w:p>
    <w:p w14:paraId="29CB6C8A" w14:textId="2EBA9233" w:rsidR="008F29C9" w:rsidRPr="004C74A7" w:rsidRDefault="008F29C9" w:rsidP="00E555D9">
      <w:pPr>
        <w:pStyle w:val="Heading1"/>
        <w:numPr>
          <w:ilvl w:val="0"/>
          <w:numId w:val="37"/>
        </w:numPr>
        <w:rPr>
          <w:rFonts w:asciiTheme="minorHAnsi" w:hAnsiTheme="minorHAnsi" w:cstheme="minorHAnsi"/>
          <w:lang w:bidi="en-US"/>
        </w:rPr>
      </w:pPr>
      <w:bookmarkStart w:id="12" w:name="_Toc128045096"/>
      <w:r w:rsidRPr="004C74A7">
        <w:rPr>
          <w:rFonts w:asciiTheme="minorHAnsi" w:hAnsiTheme="minorHAnsi" w:cstheme="minorHAnsi"/>
          <w:lang w:bidi="en-US"/>
        </w:rPr>
        <w:lastRenderedPageBreak/>
        <w:t>RESOLVED</w:t>
      </w:r>
      <w:bookmarkEnd w:id="12"/>
    </w:p>
    <w:p w14:paraId="7C0FACD1" w14:textId="77777777" w:rsidR="008F29C9" w:rsidRPr="00AC6A76" w:rsidRDefault="008F29C9" w:rsidP="008F29C9">
      <w:pPr>
        <w:spacing w:before="100" w:beforeAutospacing="1" w:line="360" w:lineRule="auto"/>
        <w:jc w:val="both"/>
        <w:rPr>
          <w:rFonts w:eastAsia="Times New Roman" w:cstheme="minorHAnsi"/>
          <w:color w:val="auto"/>
          <w:lang w:bidi="en-US"/>
        </w:rPr>
      </w:pPr>
      <w:r w:rsidRPr="00AC6A76">
        <w:rPr>
          <w:rFonts w:eastAsia="Times New Roman" w:cstheme="minorHAnsi"/>
          <w:color w:val="auto"/>
          <w:lang w:bidi="en-US"/>
        </w:rPr>
        <w:t>The Oversight Committee has pleasure in presenting the Oversight Report to Council to consider the following resolutions:</w:t>
      </w:r>
    </w:p>
    <w:p w14:paraId="0065C118" w14:textId="77777777" w:rsidR="008F29C9" w:rsidRPr="00AC6A76" w:rsidRDefault="008F29C9" w:rsidP="008F29C9">
      <w:pPr>
        <w:spacing w:before="100" w:beforeAutospacing="1" w:line="360" w:lineRule="auto"/>
        <w:jc w:val="both"/>
        <w:rPr>
          <w:rFonts w:eastAsia="Times New Roman" w:cstheme="minorHAnsi"/>
          <w:color w:val="auto"/>
          <w:lang w:bidi="en-US"/>
        </w:rPr>
      </w:pPr>
    </w:p>
    <w:p w14:paraId="5AAD703D" w14:textId="06829178" w:rsidR="008F29C9" w:rsidRPr="00AC6A76" w:rsidRDefault="008F29C9" w:rsidP="008F29C9">
      <w:pPr>
        <w:tabs>
          <w:tab w:val="left" w:pos="567"/>
          <w:tab w:val="left" w:pos="1134"/>
          <w:tab w:val="left" w:pos="1701"/>
          <w:tab w:val="left" w:pos="2268"/>
          <w:tab w:val="left" w:pos="2835"/>
        </w:tabs>
        <w:spacing w:before="200" w:line="360" w:lineRule="auto"/>
        <w:rPr>
          <w:rFonts w:eastAsia="Times New Roman" w:cstheme="minorHAnsi"/>
          <w:b/>
          <w:i/>
          <w:iCs/>
          <w:color w:val="auto"/>
          <w:lang w:bidi="en-US"/>
        </w:rPr>
      </w:pPr>
      <w:r w:rsidRPr="00AC6A76">
        <w:rPr>
          <w:rFonts w:eastAsia="Times New Roman" w:cstheme="minorHAnsi"/>
          <w:b/>
          <w:i/>
          <w:iCs/>
          <w:color w:val="auto"/>
          <w:lang w:bidi="en-US"/>
        </w:rPr>
        <w:t>RESOLVED TO RECOMMEND</w:t>
      </w:r>
    </w:p>
    <w:p w14:paraId="5A135134" w14:textId="77777777" w:rsidR="00095BCB" w:rsidRPr="00AC6A76" w:rsidRDefault="00095BCB" w:rsidP="008F29C9">
      <w:pPr>
        <w:tabs>
          <w:tab w:val="left" w:pos="567"/>
          <w:tab w:val="left" w:pos="1134"/>
          <w:tab w:val="left" w:pos="1701"/>
          <w:tab w:val="left" w:pos="2268"/>
          <w:tab w:val="left" w:pos="2835"/>
        </w:tabs>
        <w:spacing w:before="200" w:line="360" w:lineRule="auto"/>
        <w:rPr>
          <w:rFonts w:eastAsia="Times New Roman" w:cstheme="minorHAnsi"/>
          <w:b/>
          <w:i/>
          <w:iCs/>
          <w:color w:val="auto"/>
          <w:lang w:bidi="en-US"/>
        </w:rPr>
      </w:pPr>
    </w:p>
    <w:p w14:paraId="4AB7A8AE" w14:textId="1B66F0D9" w:rsidR="008F29C9" w:rsidRPr="00AC6A76" w:rsidRDefault="008F29C9" w:rsidP="003F4EF4">
      <w:pPr>
        <w:pStyle w:val="ListParagraph"/>
        <w:widowControl w:val="0"/>
        <w:numPr>
          <w:ilvl w:val="2"/>
          <w:numId w:val="45"/>
        </w:numPr>
        <w:spacing w:after="0" w:line="240" w:lineRule="auto"/>
        <w:rPr>
          <w:rFonts w:eastAsia="Times New Roman" w:cstheme="minorHAnsi"/>
          <w:i/>
          <w:iCs/>
          <w:snapToGrid w:val="0"/>
        </w:rPr>
      </w:pPr>
      <w:r w:rsidRPr="00AC6A76">
        <w:rPr>
          <w:rFonts w:eastAsia="Times New Roman" w:cstheme="minorHAnsi"/>
          <w:i/>
          <w:iCs/>
          <w:snapToGrid w:val="0"/>
        </w:rPr>
        <w:t xml:space="preserve">That the oversight committee resolve to recommend to council to adopt the Annual Report </w:t>
      </w:r>
      <w:r w:rsidR="00E555D9" w:rsidRPr="00AC6A76">
        <w:rPr>
          <w:rFonts w:eastAsia="Times New Roman" w:cstheme="minorHAnsi"/>
          <w:i/>
          <w:iCs/>
          <w:snapToGrid w:val="0"/>
        </w:rPr>
        <w:t>with the</w:t>
      </w:r>
      <w:r w:rsidRPr="00AC6A76">
        <w:rPr>
          <w:rFonts w:eastAsia="Times New Roman" w:cstheme="minorHAnsi"/>
          <w:i/>
          <w:iCs/>
          <w:snapToGrid w:val="0"/>
        </w:rPr>
        <w:t xml:space="preserve"> amendments and without </w:t>
      </w:r>
      <w:r w:rsidR="00E555D9" w:rsidRPr="00AC6A76">
        <w:rPr>
          <w:rFonts w:eastAsia="Times New Roman" w:cstheme="minorHAnsi"/>
          <w:i/>
          <w:iCs/>
          <w:snapToGrid w:val="0"/>
        </w:rPr>
        <w:t>reservations.</w:t>
      </w:r>
    </w:p>
    <w:p w14:paraId="02CEFF3F" w14:textId="77777777" w:rsidR="008F29C9" w:rsidRPr="00AC6A76" w:rsidRDefault="008F29C9" w:rsidP="003F4EF4">
      <w:pPr>
        <w:widowControl w:val="0"/>
        <w:spacing w:line="240" w:lineRule="auto"/>
        <w:ind w:left="1080"/>
        <w:rPr>
          <w:rFonts w:eastAsia="Times New Roman" w:cstheme="minorHAnsi"/>
          <w:i/>
          <w:iCs/>
          <w:snapToGrid w:val="0"/>
          <w:color w:val="auto"/>
        </w:rPr>
      </w:pPr>
    </w:p>
    <w:p w14:paraId="5A22B3CE" w14:textId="27B71711" w:rsidR="008F29C9" w:rsidRPr="00AC6A76" w:rsidRDefault="008F29C9" w:rsidP="003F4EF4">
      <w:pPr>
        <w:pStyle w:val="ListParagraph"/>
        <w:widowControl w:val="0"/>
        <w:numPr>
          <w:ilvl w:val="2"/>
          <w:numId w:val="45"/>
        </w:numPr>
        <w:spacing w:after="0" w:line="240" w:lineRule="auto"/>
        <w:rPr>
          <w:rFonts w:eastAsia="Times New Roman" w:cstheme="minorHAnsi"/>
          <w:i/>
          <w:iCs/>
          <w:snapToGrid w:val="0"/>
        </w:rPr>
      </w:pPr>
      <w:r w:rsidRPr="00AC6A76">
        <w:rPr>
          <w:rFonts w:eastAsia="Times New Roman" w:cstheme="minorHAnsi"/>
          <w:i/>
          <w:iCs/>
          <w:snapToGrid w:val="0"/>
        </w:rPr>
        <w:t xml:space="preserve">That the oversight report and the Annual Report be forwarded to the Provincial Legislature, the Provincial Department of Co-operative Governance and Traditional Affairs and the Provincial </w:t>
      </w:r>
      <w:r w:rsidR="00E555D9" w:rsidRPr="00AC6A76">
        <w:rPr>
          <w:rFonts w:eastAsia="Times New Roman" w:cstheme="minorHAnsi"/>
          <w:i/>
          <w:iCs/>
          <w:snapToGrid w:val="0"/>
        </w:rPr>
        <w:t>Treasury.</w:t>
      </w:r>
    </w:p>
    <w:p w14:paraId="0058CE38" w14:textId="77777777" w:rsidR="008F29C9" w:rsidRPr="00AC6A76" w:rsidRDefault="008F29C9" w:rsidP="008F29C9">
      <w:pPr>
        <w:widowControl w:val="0"/>
        <w:spacing w:line="240" w:lineRule="auto"/>
        <w:ind w:left="1080"/>
        <w:jc w:val="both"/>
        <w:rPr>
          <w:rFonts w:eastAsia="Times New Roman" w:cstheme="minorHAnsi"/>
          <w:i/>
          <w:iCs/>
          <w:snapToGrid w:val="0"/>
          <w:color w:val="auto"/>
        </w:rPr>
      </w:pPr>
    </w:p>
    <w:p w14:paraId="69EBDF6E" w14:textId="3AC23C6E" w:rsidR="008F29C9" w:rsidRPr="00AC6A76" w:rsidRDefault="008F29C9" w:rsidP="003F4EF4">
      <w:pPr>
        <w:pStyle w:val="ListParagraph"/>
        <w:widowControl w:val="0"/>
        <w:numPr>
          <w:ilvl w:val="2"/>
          <w:numId w:val="46"/>
        </w:numPr>
        <w:spacing w:after="0" w:line="240" w:lineRule="auto"/>
        <w:rPr>
          <w:rFonts w:eastAsia="Times New Roman" w:cstheme="minorHAnsi"/>
          <w:i/>
          <w:iCs/>
          <w:snapToGrid w:val="0"/>
        </w:rPr>
      </w:pPr>
      <w:r w:rsidRPr="00AC6A76">
        <w:rPr>
          <w:rFonts w:eastAsia="Times New Roman" w:cstheme="minorHAnsi"/>
          <w:i/>
          <w:iCs/>
          <w:snapToGrid w:val="0"/>
        </w:rPr>
        <w:t xml:space="preserve">That the Annual Report be posted on the website within seven days of the </w:t>
      </w:r>
      <w:r w:rsidR="00E555D9" w:rsidRPr="00AC6A76">
        <w:rPr>
          <w:rFonts w:eastAsia="Times New Roman" w:cstheme="minorHAnsi"/>
          <w:i/>
          <w:iCs/>
          <w:snapToGrid w:val="0"/>
        </w:rPr>
        <w:t>adoption.</w:t>
      </w:r>
    </w:p>
    <w:p w14:paraId="18E77BCC" w14:textId="77777777" w:rsidR="008F29C9" w:rsidRPr="00AC6A76" w:rsidRDefault="008F29C9" w:rsidP="003F4EF4">
      <w:pPr>
        <w:widowControl w:val="0"/>
        <w:spacing w:line="240" w:lineRule="auto"/>
        <w:rPr>
          <w:rFonts w:eastAsia="Times New Roman" w:cstheme="minorHAnsi"/>
          <w:i/>
          <w:iCs/>
          <w:snapToGrid w:val="0"/>
          <w:color w:val="auto"/>
        </w:rPr>
      </w:pPr>
    </w:p>
    <w:p w14:paraId="0384F424" w14:textId="77777777" w:rsidR="008F29C9" w:rsidRPr="00AC6A76" w:rsidRDefault="008F29C9" w:rsidP="003F4EF4">
      <w:pPr>
        <w:pStyle w:val="ListParagraph"/>
        <w:widowControl w:val="0"/>
        <w:numPr>
          <w:ilvl w:val="2"/>
          <w:numId w:val="46"/>
        </w:numPr>
        <w:spacing w:after="0" w:line="240" w:lineRule="auto"/>
        <w:rPr>
          <w:rFonts w:eastAsia="Times New Roman" w:cstheme="minorHAnsi"/>
          <w:i/>
          <w:iCs/>
          <w:snapToGrid w:val="0"/>
        </w:rPr>
      </w:pPr>
      <w:r w:rsidRPr="00AC6A76">
        <w:rPr>
          <w:rFonts w:eastAsia="Times New Roman" w:cstheme="minorHAnsi"/>
          <w:i/>
          <w:iCs/>
          <w:snapToGrid w:val="0"/>
        </w:rPr>
        <w:t>That the notice be published in the local media indicating that the Annual Report has been adopted, and</w:t>
      </w:r>
    </w:p>
    <w:p w14:paraId="1E96B0F1" w14:textId="77777777" w:rsidR="008F29C9" w:rsidRPr="00AC6A76" w:rsidRDefault="008F29C9" w:rsidP="003F4EF4">
      <w:pPr>
        <w:widowControl w:val="0"/>
        <w:spacing w:line="240" w:lineRule="auto"/>
        <w:rPr>
          <w:rFonts w:eastAsia="Times New Roman" w:cstheme="minorHAnsi"/>
          <w:i/>
          <w:iCs/>
          <w:snapToGrid w:val="0"/>
          <w:color w:val="auto"/>
        </w:rPr>
      </w:pPr>
    </w:p>
    <w:p w14:paraId="160ED94E" w14:textId="77777777" w:rsidR="008F29C9" w:rsidRPr="00AC6A76" w:rsidRDefault="008F29C9" w:rsidP="003F4EF4">
      <w:pPr>
        <w:pStyle w:val="ListParagraph"/>
        <w:widowControl w:val="0"/>
        <w:numPr>
          <w:ilvl w:val="2"/>
          <w:numId w:val="46"/>
        </w:numPr>
        <w:spacing w:after="0" w:line="240" w:lineRule="auto"/>
        <w:rPr>
          <w:rFonts w:eastAsia="Times New Roman" w:cstheme="minorHAnsi"/>
          <w:i/>
          <w:iCs/>
          <w:snapToGrid w:val="0"/>
        </w:rPr>
      </w:pPr>
      <w:r w:rsidRPr="00AC6A76">
        <w:rPr>
          <w:rFonts w:eastAsia="Times New Roman" w:cstheme="minorHAnsi"/>
          <w:i/>
          <w:iCs/>
          <w:snapToGrid w:val="0"/>
        </w:rPr>
        <w:t xml:space="preserve">That copies of the minutes of the Oversight Committee and Council dealing with the Annual Report be submitted to the Auditor-General, Provincial Treasury and the Department of Co-operative Governance and Traditional Affairs. </w:t>
      </w:r>
    </w:p>
    <w:p w14:paraId="52B35150" w14:textId="77777777" w:rsidR="008F29C9" w:rsidRPr="00AC6A76" w:rsidRDefault="008F29C9" w:rsidP="003F4EF4">
      <w:pPr>
        <w:spacing w:before="100" w:beforeAutospacing="1" w:line="360" w:lineRule="auto"/>
        <w:rPr>
          <w:rFonts w:eastAsia="Times New Roman" w:cstheme="minorHAnsi"/>
          <w:i/>
          <w:iCs/>
          <w:color w:val="auto"/>
          <w:lang w:bidi="en-US"/>
        </w:rPr>
      </w:pPr>
    </w:p>
    <w:p w14:paraId="44434AF2" w14:textId="77777777" w:rsidR="008F29C9" w:rsidRDefault="008F29C9" w:rsidP="008F29C9">
      <w:pPr>
        <w:spacing w:before="100" w:beforeAutospacing="1" w:line="360" w:lineRule="auto"/>
        <w:jc w:val="both"/>
        <w:rPr>
          <w:rFonts w:ascii="Century Gothic" w:eastAsia="Times New Roman" w:hAnsi="Century Gothic" w:cs="Arial"/>
          <w:color w:val="auto"/>
          <w:lang w:bidi="en-US"/>
        </w:rPr>
      </w:pPr>
    </w:p>
    <w:p w14:paraId="649EFA6E" w14:textId="77777777" w:rsidR="008F29C9" w:rsidRDefault="008F29C9" w:rsidP="008F29C9">
      <w:pPr>
        <w:spacing w:before="100" w:beforeAutospacing="1" w:line="360" w:lineRule="auto"/>
        <w:jc w:val="both"/>
        <w:rPr>
          <w:rFonts w:ascii="Century Gothic" w:eastAsia="Times New Roman" w:hAnsi="Century Gothic" w:cs="Arial"/>
          <w:color w:val="auto"/>
          <w:lang w:bidi="en-US"/>
        </w:rPr>
      </w:pPr>
    </w:p>
    <w:p w14:paraId="41FA49F8" w14:textId="77777777" w:rsidR="00607DE6" w:rsidRDefault="00607DE6" w:rsidP="000F33B9">
      <w:pPr>
        <w:rPr>
          <w:rFonts w:ascii="Century Gothic" w:hAnsi="Century Gothic" w:cs="Arial"/>
        </w:rPr>
      </w:pPr>
    </w:p>
    <w:sectPr w:rsidR="00607DE6" w:rsidSect="004074E8">
      <w:pgSz w:w="12240" w:h="15840" w:code="1"/>
      <w:pgMar w:top="1260" w:right="1800" w:bottom="1080" w:left="1152" w:header="1008" w:footer="99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781E2" w14:textId="77777777" w:rsidR="004074E8" w:rsidRDefault="004074E8">
      <w:pPr>
        <w:spacing w:line="240" w:lineRule="auto"/>
      </w:pPr>
      <w:r>
        <w:separator/>
      </w:r>
    </w:p>
  </w:endnote>
  <w:endnote w:type="continuationSeparator" w:id="0">
    <w:p w14:paraId="2101A7D8" w14:textId="77777777" w:rsidR="004074E8" w:rsidRDefault="00407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868749"/>
      <w:docPartObj>
        <w:docPartGallery w:val="Page Numbers (Bottom of Page)"/>
        <w:docPartUnique/>
      </w:docPartObj>
    </w:sdtPr>
    <w:sdtEndPr>
      <w:rPr>
        <w:color w:val="7F7F7F" w:themeColor="background1" w:themeShade="7F"/>
        <w:spacing w:val="60"/>
      </w:rPr>
    </w:sdtEndPr>
    <w:sdtContent>
      <w:p w14:paraId="16A3DC52" w14:textId="77777777" w:rsidR="003950C0" w:rsidRDefault="003950C0">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1D5ADD">
          <w:rPr>
            <w:b/>
            <w:bCs/>
            <w:noProof/>
          </w:rPr>
          <w:t>24</w:t>
        </w:r>
        <w:r>
          <w:rPr>
            <w:b/>
            <w:bCs/>
            <w:noProof/>
          </w:rPr>
          <w:fldChar w:fldCharType="end"/>
        </w:r>
        <w:r>
          <w:rPr>
            <w:b/>
            <w:bCs/>
          </w:rPr>
          <w:t xml:space="preserve"> | </w:t>
        </w:r>
        <w:r>
          <w:rPr>
            <w:color w:val="7F7F7F" w:themeColor="background1" w:themeShade="7F"/>
            <w:spacing w:val="60"/>
          </w:rPr>
          <w:t>Page</w:t>
        </w:r>
      </w:p>
    </w:sdtContent>
  </w:sdt>
  <w:p w14:paraId="2747F601" w14:textId="77777777" w:rsidR="003950C0" w:rsidRDefault="00395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5EFCA" w14:textId="77777777" w:rsidR="004074E8" w:rsidRDefault="004074E8">
      <w:pPr>
        <w:spacing w:line="240" w:lineRule="auto"/>
      </w:pPr>
      <w:r>
        <w:separator/>
      </w:r>
    </w:p>
  </w:footnote>
  <w:footnote w:type="continuationSeparator" w:id="0">
    <w:p w14:paraId="3436ED2D" w14:textId="77777777" w:rsidR="004074E8" w:rsidRDefault="004074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CB27" w14:textId="77777777" w:rsidR="003950C0" w:rsidRDefault="003950C0">
    <w:pPr>
      <w:pStyle w:val="Title"/>
    </w:pPr>
  </w:p>
  <w:p w14:paraId="1E154F84" w14:textId="77777777" w:rsidR="003950C0" w:rsidRDefault="003950C0" w:rsidP="00203099">
    <w:pPr>
      <w:pStyle w:val="ContactInfo"/>
      <w:jc w:val="left"/>
    </w:pP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038AD" w14:textId="77777777" w:rsidR="003950C0" w:rsidRPr="006B7E73" w:rsidRDefault="003950C0" w:rsidP="006655FD">
    <w:pPr>
      <w:pStyle w:val="Title"/>
      <w:tabs>
        <w:tab w:val="left" w:pos="1515"/>
        <w:tab w:val="center" w:pos="5184"/>
      </w:tabs>
      <w:ind w:firstLine="720"/>
      <w:jc w:val="left"/>
      <w:rPr>
        <w:rFonts w:ascii="Cambria" w:hAnsi="Cambria"/>
        <w:b w:val="0"/>
        <w:sz w:val="28"/>
        <w:szCs w:val="28"/>
      </w:rPr>
    </w:pPr>
    <w:r>
      <w:rPr>
        <w:color w:val="auto"/>
        <w:szCs w:val="32"/>
      </w:rPr>
      <w:tab/>
    </w:r>
    <w:r>
      <w:rPr>
        <w:color w:val="auto"/>
        <w:szCs w:val="32"/>
      </w:rPr>
      <w:tab/>
      <w:t xml:space="preserve">                   </w:t>
    </w:r>
  </w:p>
  <w:p w14:paraId="6C8B2C65" w14:textId="77777777" w:rsidR="003950C0" w:rsidRDefault="003950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002"/>
    <w:multiLevelType w:val="hybridMultilevel"/>
    <w:tmpl w:val="6B2A831E"/>
    <w:lvl w:ilvl="0" w:tplc="CDE09156">
      <w:start w:val="1"/>
      <w:numFmt w:val="bullet"/>
      <w:lvlText w:val=""/>
      <w:lvlJc w:val="left"/>
      <w:pPr>
        <w:ind w:left="720" w:hanging="360"/>
      </w:pPr>
      <w:rPr>
        <w:rFonts w:ascii="Wingdings" w:hAnsi="Wingdings" w:hint="default"/>
        <w:b/>
        <w:i w:val="0"/>
        <w:color w:val="669900"/>
        <w:sz w:val="18"/>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7519D"/>
    <w:multiLevelType w:val="hybridMultilevel"/>
    <w:tmpl w:val="7DDE1B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94A64"/>
    <w:multiLevelType w:val="hybridMultilevel"/>
    <w:tmpl w:val="53D8F102"/>
    <w:lvl w:ilvl="0" w:tplc="938A823C">
      <w:start w:val="1"/>
      <w:numFmt w:val="decimal"/>
      <w:lvlText w:val="%1."/>
      <w:lvlJc w:val="left"/>
      <w:pPr>
        <w:tabs>
          <w:tab w:val="num" w:pos="720"/>
        </w:tabs>
        <w:ind w:left="720" w:hanging="360"/>
      </w:pPr>
    </w:lvl>
    <w:lvl w:ilvl="1" w:tplc="ACDE2BA0" w:tentative="1">
      <w:start w:val="1"/>
      <w:numFmt w:val="decimal"/>
      <w:lvlText w:val="%2."/>
      <w:lvlJc w:val="left"/>
      <w:pPr>
        <w:tabs>
          <w:tab w:val="num" w:pos="1440"/>
        </w:tabs>
        <w:ind w:left="1440" w:hanging="360"/>
      </w:pPr>
    </w:lvl>
    <w:lvl w:ilvl="2" w:tplc="1DF22DA6" w:tentative="1">
      <w:start w:val="1"/>
      <w:numFmt w:val="decimal"/>
      <w:lvlText w:val="%3."/>
      <w:lvlJc w:val="left"/>
      <w:pPr>
        <w:tabs>
          <w:tab w:val="num" w:pos="2160"/>
        </w:tabs>
        <w:ind w:left="2160" w:hanging="360"/>
      </w:pPr>
    </w:lvl>
    <w:lvl w:ilvl="3" w:tplc="8E16718E" w:tentative="1">
      <w:start w:val="1"/>
      <w:numFmt w:val="decimal"/>
      <w:lvlText w:val="%4."/>
      <w:lvlJc w:val="left"/>
      <w:pPr>
        <w:tabs>
          <w:tab w:val="num" w:pos="2880"/>
        </w:tabs>
        <w:ind w:left="2880" w:hanging="360"/>
      </w:pPr>
    </w:lvl>
    <w:lvl w:ilvl="4" w:tplc="E9F0600A" w:tentative="1">
      <w:start w:val="1"/>
      <w:numFmt w:val="decimal"/>
      <w:lvlText w:val="%5."/>
      <w:lvlJc w:val="left"/>
      <w:pPr>
        <w:tabs>
          <w:tab w:val="num" w:pos="3600"/>
        </w:tabs>
        <w:ind w:left="3600" w:hanging="360"/>
      </w:pPr>
    </w:lvl>
    <w:lvl w:ilvl="5" w:tplc="B958DC82" w:tentative="1">
      <w:start w:val="1"/>
      <w:numFmt w:val="decimal"/>
      <w:lvlText w:val="%6."/>
      <w:lvlJc w:val="left"/>
      <w:pPr>
        <w:tabs>
          <w:tab w:val="num" w:pos="4320"/>
        </w:tabs>
        <w:ind w:left="4320" w:hanging="360"/>
      </w:pPr>
    </w:lvl>
    <w:lvl w:ilvl="6" w:tplc="EE304F3C" w:tentative="1">
      <w:start w:val="1"/>
      <w:numFmt w:val="decimal"/>
      <w:lvlText w:val="%7."/>
      <w:lvlJc w:val="left"/>
      <w:pPr>
        <w:tabs>
          <w:tab w:val="num" w:pos="5040"/>
        </w:tabs>
        <w:ind w:left="5040" w:hanging="360"/>
      </w:pPr>
    </w:lvl>
    <w:lvl w:ilvl="7" w:tplc="20BE5ACA" w:tentative="1">
      <w:start w:val="1"/>
      <w:numFmt w:val="decimal"/>
      <w:lvlText w:val="%8."/>
      <w:lvlJc w:val="left"/>
      <w:pPr>
        <w:tabs>
          <w:tab w:val="num" w:pos="5760"/>
        </w:tabs>
        <w:ind w:left="5760" w:hanging="360"/>
      </w:pPr>
    </w:lvl>
    <w:lvl w:ilvl="8" w:tplc="6D3E4AEA" w:tentative="1">
      <w:start w:val="1"/>
      <w:numFmt w:val="decimal"/>
      <w:lvlText w:val="%9."/>
      <w:lvlJc w:val="left"/>
      <w:pPr>
        <w:tabs>
          <w:tab w:val="num" w:pos="6480"/>
        </w:tabs>
        <w:ind w:left="6480" w:hanging="360"/>
      </w:pPr>
    </w:lvl>
  </w:abstractNum>
  <w:abstractNum w:abstractNumId="3" w15:restartNumberingAfterBreak="0">
    <w:nsid w:val="0F2657E4"/>
    <w:multiLevelType w:val="multilevel"/>
    <w:tmpl w:val="50A63F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1ED54F4"/>
    <w:multiLevelType w:val="hybridMultilevel"/>
    <w:tmpl w:val="D8C45928"/>
    <w:lvl w:ilvl="0" w:tplc="0A3E2A9A">
      <w:start w:val="1"/>
      <w:numFmt w:val="bullet"/>
      <w:lvlText w:val=""/>
      <w:lvlJc w:val="left"/>
      <w:pPr>
        <w:tabs>
          <w:tab w:val="num" w:pos="360"/>
        </w:tabs>
        <w:ind w:left="360" w:hanging="360"/>
      </w:pPr>
      <w:rPr>
        <w:rFonts w:ascii="Wingdings" w:hAnsi="Wingdings" w:hint="default"/>
        <w:b/>
        <w:i w:val="0"/>
        <w:color w:val="669900"/>
        <w:sz w:val="18"/>
        <w:szCs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8120EFF"/>
    <w:multiLevelType w:val="hybridMultilevel"/>
    <w:tmpl w:val="01A2E644"/>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8331A3C"/>
    <w:multiLevelType w:val="hybridMultilevel"/>
    <w:tmpl w:val="88F8381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B4612FA"/>
    <w:multiLevelType w:val="hybridMultilevel"/>
    <w:tmpl w:val="5D1433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3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FF004FA"/>
    <w:multiLevelType w:val="hybridMultilevel"/>
    <w:tmpl w:val="258005D8"/>
    <w:lvl w:ilvl="0" w:tplc="6AF25242">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32F0BCC"/>
    <w:multiLevelType w:val="hybridMultilevel"/>
    <w:tmpl w:val="219E16C2"/>
    <w:lvl w:ilvl="0" w:tplc="1C09000D">
      <w:start w:val="1"/>
      <w:numFmt w:val="bullet"/>
      <w:lvlText w:val=""/>
      <w:lvlJc w:val="left"/>
      <w:pPr>
        <w:ind w:left="720" w:hanging="360"/>
      </w:pPr>
      <w:rPr>
        <w:rFonts w:ascii="Wingdings" w:hAnsi="Wingdings" w:hint="default"/>
        <w:color w:val="00B0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7FF19FB"/>
    <w:multiLevelType w:val="hybridMultilevel"/>
    <w:tmpl w:val="6110012E"/>
    <w:lvl w:ilvl="0" w:tplc="0A3E2A9A">
      <w:start w:val="1"/>
      <w:numFmt w:val="bullet"/>
      <w:lvlText w:val=""/>
      <w:lvlJc w:val="left"/>
      <w:pPr>
        <w:ind w:left="900" w:hanging="360"/>
      </w:pPr>
      <w:rPr>
        <w:rFonts w:ascii="Wingdings" w:hAnsi="Wingdings" w:hint="default"/>
        <w:b/>
        <w:i w:val="0"/>
        <w:color w:val="669900"/>
        <w:sz w:val="18"/>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2A1817C2"/>
    <w:multiLevelType w:val="hybridMultilevel"/>
    <w:tmpl w:val="DB165F8A"/>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B219E6"/>
    <w:multiLevelType w:val="hybridMultilevel"/>
    <w:tmpl w:val="473AF660"/>
    <w:lvl w:ilvl="0" w:tplc="1C09000D">
      <w:start w:val="1"/>
      <w:numFmt w:val="bullet"/>
      <w:lvlText w:val=""/>
      <w:lvlJc w:val="left"/>
      <w:pPr>
        <w:ind w:left="720" w:hanging="360"/>
      </w:pPr>
      <w:rPr>
        <w:rFonts w:ascii="Wingdings" w:hAnsi="Wingdings" w:hint="default"/>
        <w:color w:val="00B0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C172B01"/>
    <w:multiLevelType w:val="hybridMultilevel"/>
    <w:tmpl w:val="9920DEF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E0117D4"/>
    <w:multiLevelType w:val="hybridMultilevel"/>
    <w:tmpl w:val="8F40328E"/>
    <w:lvl w:ilvl="0" w:tplc="0A3E2A9A">
      <w:start w:val="1"/>
      <w:numFmt w:val="bullet"/>
      <w:lvlText w:val=""/>
      <w:lvlJc w:val="left"/>
      <w:pPr>
        <w:tabs>
          <w:tab w:val="num" w:pos="900"/>
        </w:tabs>
        <w:ind w:left="900" w:hanging="360"/>
      </w:pPr>
      <w:rPr>
        <w:rFonts w:ascii="Wingdings" w:hAnsi="Wingdings" w:hint="default"/>
        <w:b/>
        <w:i w:val="0"/>
        <w:color w:val="669900"/>
        <w:sz w:val="18"/>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984BE2"/>
    <w:multiLevelType w:val="hybridMultilevel"/>
    <w:tmpl w:val="62524988"/>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CA67DF"/>
    <w:multiLevelType w:val="hybridMultilevel"/>
    <w:tmpl w:val="6C323F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7A5A3D"/>
    <w:multiLevelType w:val="hybridMultilevel"/>
    <w:tmpl w:val="1EC86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4B12EA"/>
    <w:multiLevelType w:val="hybridMultilevel"/>
    <w:tmpl w:val="795418F6"/>
    <w:lvl w:ilvl="0" w:tplc="1C09000D">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3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3A32671"/>
    <w:multiLevelType w:val="hybridMultilevel"/>
    <w:tmpl w:val="C7EC6502"/>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DD6B92"/>
    <w:multiLevelType w:val="multilevel"/>
    <w:tmpl w:val="8C24C0C0"/>
    <w:lvl w:ilvl="0">
      <w:start w:val="1"/>
      <w:numFmt w:val="decimal"/>
      <w:lvlText w:val="%1."/>
      <w:lvlJc w:val="left"/>
      <w:pPr>
        <w:ind w:left="108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1" w15:restartNumberingAfterBreak="0">
    <w:nsid w:val="34182FDD"/>
    <w:multiLevelType w:val="hybridMultilevel"/>
    <w:tmpl w:val="B734F7A4"/>
    <w:lvl w:ilvl="0" w:tplc="0A3E2A9A">
      <w:start w:val="1"/>
      <w:numFmt w:val="bullet"/>
      <w:lvlText w:val=""/>
      <w:lvlJc w:val="left"/>
      <w:pPr>
        <w:ind w:left="720" w:hanging="360"/>
      </w:pPr>
      <w:rPr>
        <w:rFonts w:ascii="Wingdings" w:hAnsi="Wingdings" w:hint="default"/>
        <w:b/>
        <w:i w:val="0"/>
        <w:color w:val="669900"/>
        <w:sz w:val="18"/>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6049DD"/>
    <w:multiLevelType w:val="hybridMultilevel"/>
    <w:tmpl w:val="8E946568"/>
    <w:lvl w:ilvl="0" w:tplc="0A3E2A9A">
      <w:start w:val="1"/>
      <w:numFmt w:val="bullet"/>
      <w:lvlText w:val=""/>
      <w:lvlJc w:val="left"/>
      <w:pPr>
        <w:ind w:left="720" w:hanging="360"/>
      </w:pPr>
      <w:rPr>
        <w:rFonts w:ascii="Wingdings" w:hAnsi="Wingdings" w:hint="default"/>
        <w:b/>
        <w:i w:val="0"/>
        <w:color w:val="669900"/>
        <w:sz w:val="18"/>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B60FB7"/>
    <w:multiLevelType w:val="hybridMultilevel"/>
    <w:tmpl w:val="A83EBE8C"/>
    <w:lvl w:ilvl="0" w:tplc="825EDDD4">
      <w:start w:val="1"/>
      <w:numFmt w:val="decimal"/>
      <w:lvlText w:val="%1."/>
      <w:lvlJc w:val="left"/>
      <w:pPr>
        <w:ind w:left="426" w:hanging="360"/>
      </w:pPr>
      <w:rPr>
        <w:rFonts w:hint="default"/>
      </w:rPr>
    </w:lvl>
    <w:lvl w:ilvl="1" w:tplc="1C090019">
      <w:start w:val="1"/>
      <w:numFmt w:val="lowerLetter"/>
      <w:lvlText w:val="%2."/>
      <w:lvlJc w:val="left"/>
      <w:pPr>
        <w:ind w:left="1146" w:hanging="360"/>
      </w:pPr>
    </w:lvl>
    <w:lvl w:ilvl="2" w:tplc="1C09001B" w:tentative="1">
      <w:start w:val="1"/>
      <w:numFmt w:val="lowerRoman"/>
      <w:lvlText w:val="%3."/>
      <w:lvlJc w:val="right"/>
      <w:pPr>
        <w:ind w:left="1866" w:hanging="180"/>
      </w:pPr>
    </w:lvl>
    <w:lvl w:ilvl="3" w:tplc="1C09000F" w:tentative="1">
      <w:start w:val="1"/>
      <w:numFmt w:val="decimal"/>
      <w:lvlText w:val="%4."/>
      <w:lvlJc w:val="left"/>
      <w:pPr>
        <w:ind w:left="2586" w:hanging="360"/>
      </w:pPr>
    </w:lvl>
    <w:lvl w:ilvl="4" w:tplc="1C090019" w:tentative="1">
      <w:start w:val="1"/>
      <w:numFmt w:val="lowerLetter"/>
      <w:lvlText w:val="%5."/>
      <w:lvlJc w:val="left"/>
      <w:pPr>
        <w:ind w:left="3306" w:hanging="360"/>
      </w:pPr>
    </w:lvl>
    <w:lvl w:ilvl="5" w:tplc="1C09001B" w:tentative="1">
      <w:start w:val="1"/>
      <w:numFmt w:val="lowerRoman"/>
      <w:lvlText w:val="%6."/>
      <w:lvlJc w:val="right"/>
      <w:pPr>
        <w:ind w:left="4026" w:hanging="180"/>
      </w:pPr>
    </w:lvl>
    <w:lvl w:ilvl="6" w:tplc="1C09000F" w:tentative="1">
      <w:start w:val="1"/>
      <w:numFmt w:val="decimal"/>
      <w:lvlText w:val="%7."/>
      <w:lvlJc w:val="left"/>
      <w:pPr>
        <w:ind w:left="4746" w:hanging="360"/>
      </w:pPr>
    </w:lvl>
    <w:lvl w:ilvl="7" w:tplc="1C090019" w:tentative="1">
      <w:start w:val="1"/>
      <w:numFmt w:val="lowerLetter"/>
      <w:lvlText w:val="%8."/>
      <w:lvlJc w:val="left"/>
      <w:pPr>
        <w:ind w:left="5466" w:hanging="360"/>
      </w:pPr>
    </w:lvl>
    <w:lvl w:ilvl="8" w:tplc="1C09001B" w:tentative="1">
      <w:start w:val="1"/>
      <w:numFmt w:val="lowerRoman"/>
      <w:lvlText w:val="%9."/>
      <w:lvlJc w:val="right"/>
      <w:pPr>
        <w:ind w:left="6186" w:hanging="180"/>
      </w:pPr>
    </w:lvl>
  </w:abstractNum>
  <w:abstractNum w:abstractNumId="24" w15:restartNumberingAfterBreak="0">
    <w:nsid w:val="38292B65"/>
    <w:multiLevelType w:val="hybridMultilevel"/>
    <w:tmpl w:val="F56CDBFE"/>
    <w:lvl w:ilvl="0" w:tplc="0A3E2A9A">
      <w:start w:val="1"/>
      <w:numFmt w:val="bullet"/>
      <w:lvlText w:val=""/>
      <w:lvlJc w:val="left"/>
      <w:pPr>
        <w:tabs>
          <w:tab w:val="num" w:pos="360"/>
        </w:tabs>
        <w:ind w:left="360" w:hanging="360"/>
      </w:pPr>
      <w:rPr>
        <w:rFonts w:ascii="Wingdings" w:hAnsi="Wingdings" w:hint="default"/>
        <w:b/>
        <w:i w:val="0"/>
        <w:color w:val="669900"/>
        <w:sz w:val="18"/>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29B6DA0"/>
    <w:multiLevelType w:val="hybridMultilevel"/>
    <w:tmpl w:val="BACCD510"/>
    <w:lvl w:ilvl="0" w:tplc="7336820E">
      <w:start w:val="1"/>
      <w:numFmt w:val="decimal"/>
      <w:lvlText w:val="%1."/>
      <w:lvlJc w:val="left"/>
      <w:pPr>
        <w:tabs>
          <w:tab w:val="num" w:pos="720"/>
        </w:tabs>
        <w:ind w:left="720" w:hanging="360"/>
      </w:pPr>
    </w:lvl>
    <w:lvl w:ilvl="1" w:tplc="FCCEFD90" w:tentative="1">
      <w:start w:val="1"/>
      <w:numFmt w:val="decimal"/>
      <w:lvlText w:val="%2."/>
      <w:lvlJc w:val="left"/>
      <w:pPr>
        <w:tabs>
          <w:tab w:val="num" w:pos="1440"/>
        </w:tabs>
        <w:ind w:left="1440" w:hanging="360"/>
      </w:pPr>
    </w:lvl>
    <w:lvl w:ilvl="2" w:tplc="31F4C300" w:tentative="1">
      <w:start w:val="1"/>
      <w:numFmt w:val="decimal"/>
      <w:lvlText w:val="%3."/>
      <w:lvlJc w:val="left"/>
      <w:pPr>
        <w:tabs>
          <w:tab w:val="num" w:pos="2160"/>
        </w:tabs>
        <w:ind w:left="2160" w:hanging="360"/>
      </w:pPr>
    </w:lvl>
    <w:lvl w:ilvl="3" w:tplc="74F682B4" w:tentative="1">
      <w:start w:val="1"/>
      <w:numFmt w:val="decimal"/>
      <w:lvlText w:val="%4."/>
      <w:lvlJc w:val="left"/>
      <w:pPr>
        <w:tabs>
          <w:tab w:val="num" w:pos="2880"/>
        </w:tabs>
        <w:ind w:left="2880" w:hanging="360"/>
      </w:pPr>
    </w:lvl>
    <w:lvl w:ilvl="4" w:tplc="D5F0CE9A" w:tentative="1">
      <w:start w:val="1"/>
      <w:numFmt w:val="decimal"/>
      <w:lvlText w:val="%5."/>
      <w:lvlJc w:val="left"/>
      <w:pPr>
        <w:tabs>
          <w:tab w:val="num" w:pos="3600"/>
        </w:tabs>
        <w:ind w:left="3600" w:hanging="360"/>
      </w:pPr>
    </w:lvl>
    <w:lvl w:ilvl="5" w:tplc="7FF2DB56" w:tentative="1">
      <w:start w:val="1"/>
      <w:numFmt w:val="decimal"/>
      <w:lvlText w:val="%6."/>
      <w:lvlJc w:val="left"/>
      <w:pPr>
        <w:tabs>
          <w:tab w:val="num" w:pos="4320"/>
        </w:tabs>
        <w:ind w:left="4320" w:hanging="360"/>
      </w:pPr>
    </w:lvl>
    <w:lvl w:ilvl="6" w:tplc="EAF44D0E" w:tentative="1">
      <w:start w:val="1"/>
      <w:numFmt w:val="decimal"/>
      <w:lvlText w:val="%7."/>
      <w:lvlJc w:val="left"/>
      <w:pPr>
        <w:tabs>
          <w:tab w:val="num" w:pos="5040"/>
        </w:tabs>
        <w:ind w:left="5040" w:hanging="360"/>
      </w:pPr>
    </w:lvl>
    <w:lvl w:ilvl="7" w:tplc="859AFCD8" w:tentative="1">
      <w:start w:val="1"/>
      <w:numFmt w:val="decimal"/>
      <w:lvlText w:val="%8."/>
      <w:lvlJc w:val="left"/>
      <w:pPr>
        <w:tabs>
          <w:tab w:val="num" w:pos="5760"/>
        </w:tabs>
        <w:ind w:left="5760" w:hanging="360"/>
      </w:pPr>
    </w:lvl>
    <w:lvl w:ilvl="8" w:tplc="892E22F4" w:tentative="1">
      <w:start w:val="1"/>
      <w:numFmt w:val="decimal"/>
      <w:lvlText w:val="%9."/>
      <w:lvlJc w:val="left"/>
      <w:pPr>
        <w:tabs>
          <w:tab w:val="num" w:pos="6480"/>
        </w:tabs>
        <w:ind w:left="6480" w:hanging="360"/>
      </w:pPr>
    </w:lvl>
  </w:abstractNum>
  <w:abstractNum w:abstractNumId="26" w15:restartNumberingAfterBreak="0">
    <w:nsid w:val="434A41E8"/>
    <w:multiLevelType w:val="multilevel"/>
    <w:tmpl w:val="6BC877B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36B28D3"/>
    <w:multiLevelType w:val="hybridMultilevel"/>
    <w:tmpl w:val="A08CA0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D30073"/>
    <w:multiLevelType w:val="hybridMultilevel"/>
    <w:tmpl w:val="4310150E"/>
    <w:lvl w:ilvl="0" w:tplc="0A3E2A9A">
      <w:start w:val="1"/>
      <w:numFmt w:val="bullet"/>
      <w:lvlText w:val=""/>
      <w:lvlJc w:val="left"/>
      <w:pPr>
        <w:tabs>
          <w:tab w:val="num" w:pos="360"/>
        </w:tabs>
        <w:ind w:left="360" w:hanging="360"/>
      </w:pPr>
      <w:rPr>
        <w:rFonts w:ascii="Wingdings" w:hAnsi="Wingdings" w:hint="default"/>
        <w:b/>
        <w:i w:val="0"/>
        <w:color w:val="669900"/>
        <w:sz w:val="18"/>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7A66E79"/>
    <w:multiLevelType w:val="hybridMultilevel"/>
    <w:tmpl w:val="F45E40CC"/>
    <w:lvl w:ilvl="0" w:tplc="0A3E2A9A">
      <w:start w:val="1"/>
      <w:numFmt w:val="bullet"/>
      <w:lvlText w:val=""/>
      <w:lvlJc w:val="left"/>
      <w:pPr>
        <w:tabs>
          <w:tab w:val="num" w:pos="810"/>
        </w:tabs>
        <w:ind w:left="810" w:hanging="360"/>
      </w:pPr>
      <w:rPr>
        <w:rFonts w:ascii="Wingdings" w:hAnsi="Wingdings" w:hint="default"/>
        <w:b/>
        <w:i w:val="0"/>
        <w:color w:val="669900"/>
        <w:sz w:val="18"/>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49394D06"/>
    <w:multiLevelType w:val="hybridMultilevel"/>
    <w:tmpl w:val="3E7C78CA"/>
    <w:lvl w:ilvl="0" w:tplc="0A3E2A9A">
      <w:start w:val="1"/>
      <w:numFmt w:val="bullet"/>
      <w:lvlText w:val=""/>
      <w:lvlJc w:val="left"/>
      <w:pPr>
        <w:tabs>
          <w:tab w:val="num" w:pos="360"/>
        </w:tabs>
        <w:ind w:left="360" w:hanging="360"/>
      </w:pPr>
      <w:rPr>
        <w:rFonts w:ascii="Wingdings" w:hAnsi="Wingdings" w:hint="default"/>
        <w:b/>
        <w:i w:val="0"/>
        <w:color w:val="669900"/>
        <w:sz w:val="18"/>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AC8326E"/>
    <w:multiLevelType w:val="hybridMultilevel"/>
    <w:tmpl w:val="A6FA4F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C8963B6"/>
    <w:multiLevelType w:val="hybridMultilevel"/>
    <w:tmpl w:val="CCDEF0A4"/>
    <w:lvl w:ilvl="0" w:tplc="B76C4086">
      <w:start w:val="1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4DED4D59"/>
    <w:multiLevelType w:val="hybridMultilevel"/>
    <w:tmpl w:val="0DF85C00"/>
    <w:lvl w:ilvl="0" w:tplc="0A3E2A9A">
      <w:start w:val="1"/>
      <w:numFmt w:val="bullet"/>
      <w:lvlText w:val=""/>
      <w:lvlJc w:val="left"/>
      <w:pPr>
        <w:tabs>
          <w:tab w:val="num" w:pos="360"/>
        </w:tabs>
        <w:ind w:left="360" w:hanging="360"/>
      </w:pPr>
      <w:rPr>
        <w:rFonts w:ascii="Wingdings" w:hAnsi="Wingdings" w:hint="default"/>
        <w:b/>
        <w:i w:val="0"/>
        <w:color w:val="669900"/>
        <w:sz w:val="18"/>
        <w:szCs w:val="20"/>
      </w:rPr>
    </w:lvl>
    <w:lvl w:ilvl="1" w:tplc="04090003" w:tentative="1">
      <w:start w:val="1"/>
      <w:numFmt w:val="bullet"/>
      <w:lvlText w:val="o"/>
      <w:lvlJc w:val="left"/>
      <w:pPr>
        <w:tabs>
          <w:tab w:val="num" w:pos="1008"/>
        </w:tabs>
        <w:ind w:left="1008" w:hanging="360"/>
      </w:pPr>
      <w:rPr>
        <w:rFonts w:ascii="Courier New" w:hAnsi="Courier New" w:hint="default"/>
      </w:rPr>
    </w:lvl>
    <w:lvl w:ilvl="2" w:tplc="04090005" w:tentative="1">
      <w:start w:val="1"/>
      <w:numFmt w:val="bullet"/>
      <w:lvlText w:val=""/>
      <w:lvlJc w:val="left"/>
      <w:pPr>
        <w:tabs>
          <w:tab w:val="num" w:pos="1728"/>
        </w:tabs>
        <w:ind w:left="1728" w:hanging="360"/>
      </w:pPr>
      <w:rPr>
        <w:rFonts w:ascii="Wingdings" w:hAnsi="Wingdings" w:hint="default"/>
      </w:rPr>
    </w:lvl>
    <w:lvl w:ilvl="3" w:tplc="04090001" w:tentative="1">
      <w:start w:val="1"/>
      <w:numFmt w:val="bullet"/>
      <w:lvlText w:val=""/>
      <w:lvlJc w:val="left"/>
      <w:pPr>
        <w:tabs>
          <w:tab w:val="num" w:pos="2448"/>
        </w:tabs>
        <w:ind w:left="2448" w:hanging="360"/>
      </w:pPr>
      <w:rPr>
        <w:rFonts w:ascii="Symbol" w:hAnsi="Symbol" w:hint="default"/>
      </w:rPr>
    </w:lvl>
    <w:lvl w:ilvl="4" w:tplc="04090003" w:tentative="1">
      <w:start w:val="1"/>
      <w:numFmt w:val="bullet"/>
      <w:lvlText w:val="o"/>
      <w:lvlJc w:val="left"/>
      <w:pPr>
        <w:tabs>
          <w:tab w:val="num" w:pos="3168"/>
        </w:tabs>
        <w:ind w:left="3168" w:hanging="360"/>
      </w:pPr>
      <w:rPr>
        <w:rFonts w:ascii="Courier New" w:hAnsi="Courier New" w:hint="default"/>
      </w:rPr>
    </w:lvl>
    <w:lvl w:ilvl="5" w:tplc="04090005" w:tentative="1">
      <w:start w:val="1"/>
      <w:numFmt w:val="bullet"/>
      <w:lvlText w:val=""/>
      <w:lvlJc w:val="left"/>
      <w:pPr>
        <w:tabs>
          <w:tab w:val="num" w:pos="3888"/>
        </w:tabs>
        <w:ind w:left="3888" w:hanging="360"/>
      </w:pPr>
      <w:rPr>
        <w:rFonts w:ascii="Wingdings" w:hAnsi="Wingdings" w:hint="default"/>
      </w:rPr>
    </w:lvl>
    <w:lvl w:ilvl="6" w:tplc="04090001" w:tentative="1">
      <w:start w:val="1"/>
      <w:numFmt w:val="bullet"/>
      <w:lvlText w:val=""/>
      <w:lvlJc w:val="left"/>
      <w:pPr>
        <w:tabs>
          <w:tab w:val="num" w:pos="4608"/>
        </w:tabs>
        <w:ind w:left="4608" w:hanging="360"/>
      </w:pPr>
      <w:rPr>
        <w:rFonts w:ascii="Symbol" w:hAnsi="Symbol" w:hint="default"/>
      </w:rPr>
    </w:lvl>
    <w:lvl w:ilvl="7" w:tplc="04090003" w:tentative="1">
      <w:start w:val="1"/>
      <w:numFmt w:val="bullet"/>
      <w:lvlText w:val="o"/>
      <w:lvlJc w:val="left"/>
      <w:pPr>
        <w:tabs>
          <w:tab w:val="num" w:pos="5328"/>
        </w:tabs>
        <w:ind w:left="5328" w:hanging="360"/>
      </w:pPr>
      <w:rPr>
        <w:rFonts w:ascii="Courier New" w:hAnsi="Courier New" w:hint="default"/>
      </w:rPr>
    </w:lvl>
    <w:lvl w:ilvl="8" w:tplc="04090005" w:tentative="1">
      <w:start w:val="1"/>
      <w:numFmt w:val="bullet"/>
      <w:lvlText w:val=""/>
      <w:lvlJc w:val="left"/>
      <w:pPr>
        <w:tabs>
          <w:tab w:val="num" w:pos="6048"/>
        </w:tabs>
        <w:ind w:left="6048" w:hanging="360"/>
      </w:pPr>
      <w:rPr>
        <w:rFonts w:ascii="Wingdings" w:hAnsi="Wingdings" w:hint="default"/>
      </w:rPr>
    </w:lvl>
  </w:abstractNum>
  <w:abstractNum w:abstractNumId="34" w15:restartNumberingAfterBreak="0">
    <w:nsid w:val="51D05C72"/>
    <w:multiLevelType w:val="hybridMultilevel"/>
    <w:tmpl w:val="A5A4119A"/>
    <w:lvl w:ilvl="0" w:tplc="AB6A7B92">
      <w:start w:val="1"/>
      <w:numFmt w:val="decimal"/>
      <w:lvlText w:val="%1."/>
      <w:lvlJc w:val="left"/>
      <w:pPr>
        <w:tabs>
          <w:tab w:val="num" w:pos="720"/>
        </w:tabs>
        <w:ind w:left="720" w:hanging="360"/>
      </w:pPr>
    </w:lvl>
    <w:lvl w:ilvl="1" w:tplc="FEB4EB06" w:tentative="1">
      <w:start w:val="1"/>
      <w:numFmt w:val="decimal"/>
      <w:lvlText w:val="%2."/>
      <w:lvlJc w:val="left"/>
      <w:pPr>
        <w:tabs>
          <w:tab w:val="num" w:pos="1440"/>
        </w:tabs>
        <w:ind w:left="1440" w:hanging="360"/>
      </w:pPr>
    </w:lvl>
    <w:lvl w:ilvl="2" w:tplc="EF5412FA" w:tentative="1">
      <w:start w:val="1"/>
      <w:numFmt w:val="decimal"/>
      <w:lvlText w:val="%3."/>
      <w:lvlJc w:val="left"/>
      <w:pPr>
        <w:tabs>
          <w:tab w:val="num" w:pos="2160"/>
        </w:tabs>
        <w:ind w:left="2160" w:hanging="360"/>
      </w:pPr>
    </w:lvl>
    <w:lvl w:ilvl="3" w:tplc="63B204A8" w:tentative="1">
      <w:start w:val="1"/>
      <w:numFmt w:val="decimal"/>
      <w:lvlText w:val="%4."/>
      <w:lvlJc w:val="left"/>
      <w:pPr>
        <w:tabs>
          <w:tab w:val="num" w:pos="2880"/>
        </w:tabs>
        <w:ind w:left="2880" w:hanging="360"/>
      </w:pPr>
    </w:lvl>
    <w:lvl w:ilvl="4" w:tplc="FB185AFE" w:tentative="1">
      <w:start w:val="1"/>
      <w:numFmt w:val="decimal"/>
      <w:lvlText w:val="%5."/>
      <w:lvlJc w:val="left"/>
      <w:pPr>
        <w:tabs>
          <w:tab w:val="num" w:pos="3600"/>
        </w:tabs>
        <w:ind w:left="3600" w:hanging="360"/>
      </w:pPr>
    </w:lvl>
    <w:lvl w:ilvl="5" w:tplc="45E4A10A" w:tentative="1">
      <w:start w:val="1"/>
      <w:numFmt w:val="decimal"/>
      <w:lvlText w:val="%6."/>
      <w:lvlJc w:val="left"/>
      <w:pPr>
        <w:tabs>
          <w:tab w:val="num" w:pos="4320"/>
        </w:tabs>
        <w:ind w:left="4320" w:hanging="360"/>
      </w:pPr>
    </w:lvl>
    <w:lvl w:ilvl="6" w:tplc="6A8CEB00" w:tentative="1">
      <w:start w:val="1"/>
      <w:numFmt w:val="decimal"/>
      <w:lvlText w:val="%7."/>
      <w:lvlJc w:val="left"/>
      <w:pPr>
        <w:tabs>
          <w:tab w:val="num" w:pos="5040"/>
        </w:tabs>
        <w:ind w:left="5040" w:hanging="360"/>
      </w:pPr>
    </w:lvl>
    <w:lvl w:ilvl="7" w:tplc="E8D82C52" w:tentative="1">
      <w:start w:val="1"/>
      <w:numFmt w:val="decimal"/>
      <w:lvlText w:val="%8."/>
      <w:lvlJc w:val="left"/>
      <w:pPr>
        <w:tabs>
          <w:tab w:val="num" w:pos="5760"/>
        </w:tabs>
        <w:ind w:left="5760" w:hanging="360"/>
      </w:pPr>
    </w:lvl>
    <w:lvl w:ilvl="8" w:tplc="BF084A04" w:tentative="1">
      <w:start w:val="1"/>
      <w:numFmt w:val="decimal"/>
      <w:lvlText w:val="%9."/>
      <w:lvlJc w:val="left"/>
      <w:pPr>
        <w:tabs>
          <w:tab w:val="num" w:pos="6480"/>
        </w:tabs>
        <w:ind w:left="6480" w:hanging="360"/>
      </w:pPr>
    </w:lvl>
  </w:abstractNum>
  <w:abstractNum w:abstractNumId="35" w15:restartNumberingAfterBreak="0">
    <w:nsid w:val="65C05076"/>
    <w:multiLevelType w:val="hybridMultilevel"/>
    <w:tmpl w:val="60C84D10"/>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6AF22A8"/>
    <w:multiLevelType w:val="hybridMultilevel"/>
    <w:tmpl w:val="4392BE06"/>
    <w:lvl w:ilvl="0" w:tplc="BE3EEBA6">
      <w:start w:val="1"/>
      <w:numFmt w:val="bullet"/>
      <w:lvlText w:val=""/>
      <w:lvlJc w:val="left"/>
      <w:pPr>
        <w:ind w:left="720" w:hanging="360"/>
      </w:pPr>
      <w:rPr>
        <w:rFonts w:ascii="Wingdings" w:hAnsi="Wingdings" w:hint="default"/>
        <w:b/>
        <w:i w:val="0"/>
        <w:color w:val="669900"/>
        <w:sz w:val="18"/>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DB2D02"/>
    <w:multiLevelType w:val="hybridMultilevel"/>
    <w:tmpl w:val="A1EC749E"/>
    <w:lvl w:ilvl="0" w:tplc="33327BE8">
      <w:start w:val="1"/>
      <w:numFmt w:val="decimal"/>
      <w:lvlText w:val="%1."/>
      <w:lvlJc w:val="left"/>
      <w:pPr>
        <w:tabs>
          <w:tab w:val="num" w:pos="720"/>
        </w:tabs>
        <w:ind w:left="720" w:hanging="360"/>
      </w:pPr>
    </w:lvl>
    <w:lvl w:ilvl="1" w:tplc="161465CC" w:tentative="1">
      <w:start w:val="1"/>
      <w:numFmt w:val="decimal"/>
      <w:lvlText w:val="%2."/>
      <w:lvlJc w:val="left"/>
      <w:pPr>
        <w:tabs>
          <w:tab w:val="num" w:pos="1440"/>
        </w:tabs>
        <w:ind w:left="1440" w:hanging="360"/>
      </w:pPr>
    </w:lvl>
    <w:lvl w:ilvl="2" w:tplc="D5B05F32" w:tentative="1">
      <w:start w:val="1"/>
      <w:numFmt w:val="decimal"/>
      <w:lvlText w:val="%3."/>
      <w:lvlJc w:val="left"/>
      <w:pPr>
        <w:tabs>
          <w:tab w:val="num" w:pos="2160"/>
        </w:tabs>
        <w:ind w:left="2160" w:hanging="360"/>
      </w:pPr>
    </w:lvl>
    <w:lvl w:ilvl="3" w:tplc="7D52312E" w:tentative="1">
      <w:start w:val="1"/>
      <w:numFmt w:val="decimal"/>
      <w:lvlText w:val="%4."/>
      <w:lvlJc w:val="left"/>
      <w:pPr>
        <w:tabs>
          <w:tab w:val="num" w:pos="2880"/>
        </w:tabs>
        <w:ind w:left="2880" w:hanging="360"/>
      </w:pPr>
    </w:lvl>
    <w:lvl w:ilvl="4" w:tplc="338030B0" w:tentative="1">
      <w:start w:val="1"/>
      <w:numFmt w:val="decimal"/>
      <w:lvlText w:val="%5."/>
      <w:lvlJc w:val="left"/>
      <w:pPr>
        <w:tabs>
          <w:tab w:val="num" w:pos="3600"/>
        </w:tabs>
        <w:ind w:left="3600" w:hanging="360"/>
      </w:pPr>
    </w:lvl>
    <w:lvl w:ilvl="5" w:tplc="222078D6" w:tentative="1">
      <w:start w:val="1"/>
      <w:numFmt w:val="decimal"/>
      <w:lvlText w:val="%6."/>
      <w:lvlJc w:val="left"/>
      <w:pPr>
        <w:tabs>
          <w:tab w:val="num" w:pos="4320"/>
        </w:tabs>
        <w:ind w:left="4320" w:hanging="360"/>
      </w:pPr>
    </w:lvl>
    <w:lvl w:ilvl="6" w:tplc="06928322" w:tentative="1">
      <w:start w:val="1"/>
      <w:numFmt w:val="decimal"/>
      <w:lvlText w:val="%7."/>
      <w:lvlJc w:val="left"/>
      <w:pPr>
        <w:tabs>
          <w:tab w:val="num" w:pos="5040"/>
        </w:tabs>
        <w:ind w:left="5040" w:hanging="360"/>
      </w:pPr>
    </w:lvl>
    <w:lvl w:ilvl="7" w:tplc="1BE208D6" w:tentative="1">
      <w:start w:val="1"/>
      <w:numFmt w:val="decimal"/>
      <w:lvlText w:val="%8."/>
      <w:lvlJc w:val="left"/>
      <w:pPr>
        <w:tabs>
          <w:tab w:val="num" w:pos="5760"/>
        </w:tabs>
        <w:ind w:left="5760" w:hanging="360"/>
      </w:pPr>
    </w:lvl>
    <w:lvl w:ilvl="8" w:tplc="70CCDA92" w:tentative="1">
      <w:start w:val="1"/>
      <w:numFmt w:val="decimal"/>
      <w:lvlText w:val="%9."/>
      <w:lvlJc w:val="left"/>
      <w:pPr>
        <w:tabs>
          <w:tab w:val="num" w:pos="6480"/>
        </w:tabs>
        <w:ind w:left="6480" w:hanging="360"/>
      </w:pPr>
    </w:lvl>
  </w:abstractNum>
  <w:abstractNum w:abstractNumId="38" w15:restartNumberingAfterBreak="0">
    <w:nsid w:val="6D035442"/>
    <w:multiLevelType w:val="hybridMultilevel"/>
    <w:tmpl w:val="56428CE0"/>
    <w:lvl w:ilvl="0" w:tplc="C7523B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F54A94"/>
    <w:multiLevelType w:val="hybridMultilevel"/>
    <w:tmpl w:val="A53A3ADA"/>
    <w:lvl w:ilvl="0" w:tplc="EA8C836A">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5F3C24"/>
    <w:multiLevelType w:val="multilevel"/>
    <w:tmpl w:val="E6B6798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55106E8"/>
    <w:multiLevelType w:val="multilevel"/>
    <w:tmpl w:val="22AC73F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64C1091"/>
    <w:multiLevelType w:val="multilevel"/>
    <w:tmpl w:val="50A63F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6613E21"/>
    <w:multiLevelType w:val="hybridMultilevel"/>
    <w:tmpl w:val="6BF40718"/>
    <w:lvl w:ilvl="0" w:tplc="0A3E2A9A">
      <w:start w:val="1"/>
      <w:numFmt w:val="bullet"/>
      <w:lvlText w:val=""/>
      <w:lvlJc w:val="left"/>
      <w:pPr>
        <w:tabs>
          <w:tab w:val="num" w:pos="360"/>
        </w:tabs>
        <w:ind w:left="360" w:hanging="360"/>
      </w:pPr>
      <w:rPr>
        <w:rFonts w:ascii="Wingdings" w:hAnsi="Wingdings" w:hint="default"/>
        <w:b/>
        <w:i w:val="0"/>
        <w:color w:val="669900"/>
        <w:sz w:val="18"/>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774857F2"/>
    <w:multiLevelType w:val="multilevel"/>
    <w:tmpl w:val="5E6CC4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D520C64"/>
    <w:multiLevelType w:val="hybridMultilevel"/>
    <w:tmpl w:val="1A92D902"/>
    <w:lvl w:ilvl="0" w:tplc="1C09000F">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46" w15:restartNumberingAfterBreak="0">
    <w:nsid w:val="7D5D2EBB"/>
    <w:multiLevelType w:val="hybridMultilevel"/>
    <w:tmpl w:val="CF9AF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9F0BC8"/>
    <w:multiLevelType w:val="hybridMultilevel"/>
    <w:tmpl w:val="2B3046BE"/>
    <w:lvl w:ilvl="0" w:tplc="1C09000D">
      <w:start w:val="1"/>
      <w:numFmt w:val="bullet"/>
      <w:lvlText w:val=""/>
      <w:lvlJc w:val="left"/>
      <w:pPr>
        <w:ind w:left="644" w:hanging="360"/>
      </w:pPr>
      <w:rPr>
        <w:rFonts w:ascii="Wingdings" w:hAnsi="Wingding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num w:numId="1" w16cid:durableId="571895868">
    <w:abstractNumId w:val="16"/>
  </w:num>
  <w:num w:numId="2" w16cid:durableId="321154622">
    <w:abstractNumId w:val="1"/>
  </w:num>
  <w:num w:numId="3" w16cid:durableId="406224707">
    <w:abstractNumId w:val="27"/>
  </w:num>
  <w:num w:numId="4" w16cid:durableId="697851071">
    <w:abstractNumId w:val="46"/>
  </w:num>
  <w:num w:numId="5" w16cid:durableId="1768502365">
    <w:abstractNumId w:val="38"/>
  </w:num>
  <w:num w:numId="6" w16cid:durableId="2048753100">
    <w:abstractNumId w:val="20"/>
  </w:num>
  <w:num w:numId="7" w16cid:durableId="942228901">
    <w:abstractNumId w:val="39"/>
  </w:num>
  <w:num w:numId="8" w16cid:durableId="1338189627">
    <w:abstractNumId w:val="34"/>
  </w:num>
  <w:num w:numId="9" w16cid:durableId="568467404">
    <w:abstractNumId w:val="25"/>
  </w:num>
  <w:num w:numId="10" w16cid:durableId="1305546842">
    <w:abstractNumId w:val="2"/>
  </w:num>
  <w:num w:numId="11" w16cid:durableId="1735473109">
    <w:abstractNumId w:val="37"/>
  </w:num>
  <w:num w:numId="12" w16cid:durableId="878929989">
    <w:abstractNumId w:val="21"/>
  </w:num>
  <w:num w:numId="13" w16cid:durableId="1290086591">
    <w:abstractNumId w:val="22"/>
  </w:num>
  <w:num w:numId="14" w16cid:durableId="763645107">
    <w:abstractNumId w:val="36"/>
  </w:num>
  <w:num w:numId="15" w16cid:durableId="1556813401">
    <w:abstractNumId w:val="29"/>
  </w:num>
  <w:num w:numId="16" w16cid:durableId="1900556362">
    <w:abstractNumId w:val="24"/>
  </w:num>
  <w:num w:numId="17" w16cid:durableId="1809473031">
    <w:abstractNumId w:val="14"/>
  </w:num>
  <w:num w:numId="18" w16cid:durableId="1904561009">
    <w:abstractNumId w:val="30"/>
  </w:num>
  <w:num w:numId="19" w16cid:durableId="2100910522">
    <w:abstractNumId w:val="28"/>
  </w:num>
  <w:num w:numId="20" w16cid:durableId="669258299">
    <w:abstractNumId w:val="4"/>
  </w:num>
  <w:num w:numId="21" w16cid:durableId="40907222">
    <w:abstractNumId w:val="33"/>
  </w:num>
  <w:num w:numId="22" w16cid:durableId="848519467">
    <w:abstractNumId w:val="10"/>
  </w:num>
  <w:num w:numId="23" w16cid:durableId="1945920439">
    <w:abstractNumId w:val="43"/>
  </w:num>
  <w:num w:numId="24" w16cid:durableId="667826050">
    <w:abstractNumId w:val="0"/>
  </w:num>
  <w:num w:numId="25" w16cid:durableId="201943311">
    <w:abstractNumId w:val="17"/>
  </w:num>
  <w:num w:numId="26" w16cid:durableId="487677586">
    <w:abstractNumId w:val="19"/>
  </w:num>
  <w:num w:numId="27" w16cid:durableId="1859657567">
    <w:abstractNumId w:val="31"/>
  </w:num>
  <w:num w:numId="28" w16cid:durableId="706099194">
    <w:abstractNumId w:val="13"/>
  </w:num>
  <w:num w:numId="29" w16cid:durableId="61224642">
    <w:abstractNumId w:val="41"/>
  </w:num>
  <w:num w:numId="30" w16cid:durableId="1958022660">
    <w:abstractNumId w:val="44"/>
  </w:num>
  <w:num w:numId="31" w16cid:durableId="1218588175">
    <w:abstractNumId w:val="3"/>
  </w:num>
  <w:num w:numId="32" w16cid:durableId="1073426945">
    <w:abstractNumId w:val="42"/>
  </w:num>
  <w:num w:numId="33" w16cid:durableId="521406670">
    <w:abstractNumId w:val="8"/>
  </w:num>
  <w:num w:numId="34" w16cid:durableId="112676199">
    <w:abstractNumId w:val="23"/>
  </w:num>
  <w:num w:numId="35" w16cid:durableId="1647777573">
    <w:abstractNumId w:val="6"/>
  </w:num>
  <w:num w:numId="36" w16cid:durableId="1212839685">
    <w:abstractNumId w:val="15"/>
  </w:num>
  <w:num w:numId="37" w16cid:durableId="896934691">
    <w:abstractNumId w:val="35"/>
  </w:num>
  <w:num w:numId="38" w16cid:durableId="1799833853">
    <w:abstractNumId w:val="32"/>
  </w:num>
  <w:num w:numId="39" w16cid:durableId="498233299">
    <w:abstractNumId w:val="11"/>
  </w:num>
  <w:num w:numId="40" w16cid:durableId="1175193738">
    <w:abstractNumId w:val="40"/>
  </w:num>
  <w:num w:numId="41" w16cid:durableId="2083405948">
    <w:abstractNumId w:val="45"/>
  </w:num>
  <w:num w:numId="42" w16cid:durableId="653796304">
    <w:abstractNumId w:val="47"/>
  </w:num>
  <w:num w:numId="43" w16cid:durableId="17708640">
    <w:abstractNumId w:val="26"/>
  </w:num>
  <w:num w:numId="44" w16cid:durableId="2053460517">
    <w:abstractNumId w:val="5"/>
  </w:num>
  <w:num w:numId="45" w16cid:durableId="1989820597">
    <w:abstractNumId w:val="18"/>
  </w:num>
  <w:num w:numId="46" w16cid:durableId="908269452">
    <w:abstractNumId w:val="7"/>
  </w:num>
  <w:num w:numId="47" w16cid:durableId="847984293">
    <w:abstractNumId w:val="9"/>
  </w:num>
  <w:num w:numId="48" w16cid:durableId="13430449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9F3"/>
    <w:rsid w:val="000177F9"/>
    <w:rsid w:val="00020C51"/>
    <w:rsid w:val="000253D1"/>
    <w:rsid w:val="00030953"/>
    <w:rsid w:val="00051ED4"/>
    <w:rsid w:val="000713B7"/>
    <w:rsid w:val="0007404F"/>
    <w:rsid w:val="00082C7A"/>
    <w:rsid w:val="00083CF0"/>
    <w:rsid w:val="00095BCB"/>
    <w:rsid w:val="000A3616"/>
    <w:rsid w:val="000B3000"/>
    <w:rsid w:val="000D2DAE"/>
    <w:rsid w:val="000F0110"/>
    <w:rsid w:val="000F33B9"/>
    <w:rsid w:val="000F6B3D"/>
    <w:rsid w:val="00102166"/>
    <w:rsid w:val="001027BB"/>
    <w:rsid w:val="00105E95"/>
    <w:rsid w:val="00107C82"/>
    <w:rsid w:val="00115938"/>
    <w:rsid w:val="001213F9"/>
    <w:rsid w:val="001219F3"/>
    <w:rsid w:val="00157626"/>
    <w:rsid w:val="00171659"/>
    <w:rsid w:val="00180DF3"/>
    <w:rsid w:val="001978F0"/>
    <w:rsid w:val="001B3822"/>
    <w:rsid w:val="001C4D0D"/>
    <w:rsid w:val="001D3B57"/>
    <w:rsid w:val="001D5ADD"/>
    <w:rsid w:val="001D7E5A"/>
    <w:rsid w:val="001E3AF2"/>
    <w:rsid w:val="00203099"/>
    <w:rsid w:val="00224930"/>
    <w:rsid w:val="0023416D"/>
    <w:rsid w:val="00265023"/>
    <w:rsid w:val="00266427"/>
    <w:rsid w:val="00273C72"/>
    <w:rsid w:val="00283659"/>
    <w:rsid w:val="002B5C9E"/>
    <w:rsid w:val="002B7950"/>
    <w:rsid w:val="002C1026"/>
    <w:rsid w:val="002E7BDA"/>
    <w:rsid w:val="002F6010"/>
    <w:rsid w:val="00303FBE"/>
    <w:rsid w:val="0030659B"/>
    <w:rsid w:val="003107CF"/>
    <w:rsid w:val="00317493"/>
    <w:rsid w:val="00322B58"/>
    <w:rsid w:val="003256A8"/>
    <w:rsid w:val="00332EA5"/>
    <w:rsid w:val="0035529F"/>
    <w:rsid w:val="003856C9"/>
    <w:rsid w:val="003950C0"/>
    <w:rsid w:val="003A58EB"/>
    <w:rsid w:val="003B015C"/>
    <w:rsid w:val="003B044B"/>
    <w:rsid w:val="003B64FC"/>
    <w:rsid w:val="003C6260"/>
    <w:rsid w:val="003C6A5A"/>
    <w:rsid w:val="003E0EB5"/>
    <w:rsid w:val="003E1703"/>
    <w:rsid w:val="003F4EF4"/>
    <w:rsid w:val="004074E8"/>
    <w:rsid w:val="00440F41"/>
    <w:rsid w:val="004604BC"/>
    <w:rsid w:val="00463531"/>
    <w:rsid w:val="004660AB"/>
    <w:rsid w:val="00490745"/>
    <w:rsid w:val="004A416F"/>
    <w:rsid w:val="004C74A7"/>
    <w:rsid w:val="004D04CF"/>
    <w:rsid w:val="004D6458"/>
    <w:rsid w:val="004E074E"/>
    <w:rsid w:val="004E5180"/>
    <w:rsid w:val="005232D6"/>
    <w:rsid w:val="005335CB"/>
    <w:rsid w:val="00542DEA"/>
    <w:rsid w:val="005618DB"/>
    <w:rsid w:val="005655F7"/>
    <w:rsid w:val="005669A5"/>
    <w:rsid w:val="005670BC"/>
    <w:rsid w:val="00574D23"/>
    <w:rsid w:val="005752CB"/>
    <w:rsid w:val="00575AFC"/>
    <w:rsid w:val="00583FD8"/>
    <w:rsid w:val="005A11AA"/>
    <w:rsid w:val="005A2389"/>
    <w:rsid w:val="005B2A6F"/>
    <w:rsid w:val="005B6A0C"/>
    <w:rsid w:val="005C77EB"/>
    <w:rsid w:val="005D5EDD"/>
    <w:rsid w:val="005F66DA"/>
    <w:rsid w:val="005F6CBC"/>
    <w:rsid w:val="00603C10"/>
    <w:rsid w:val="006059A4"/>
    <w:rsid w:val="006074BF"/>
    <w:rsid w:val="00607641"/>
    <w:rsid w:val="00607DE6"/>
    <w:rsid w:val="0063456D"/>
    <w:rsid w:val="006655FD"/>
    <w:rsid w:val="00691C96"/>
    <w:rsid w:val="006B5010"/>
    <w:rsid w:val="006B7E73"/>
    <w:rsid w:val="006C03DA"/>
    <w:rsid w:val="006F3E35"/>
    <w:rsid w:val="00744104"/>
    <w:rsid w:val="00765035"/>
    <w:rsid w:val="00795220"/>
    <w:rsid w:val="007A5494"/>
    <w:rsid w:val="007B28C6"/>
    <w:rsid w:val="007B758B"/>
    <w:rsid w:val="007C20B7"/>
    <w:rsid w:val="007C65A5"/>
    <w:rsid w:val="007D3751"/>
    <w:rsid w:val="007E06D9"/>
    <w:rsid w:val="007F1405"/>
    <w:rsid w:val="00810A34"/>
    <w:rsid w:val="008377D7"/>
    <w:rsid w:val="008538A5"/>
    <w:rsid w:val="00860681"/>
    <w:rsid w:val="00866C39"/>
    <w:rsid w:val="008777B4"/>
    <w:rsid w:val="0088283E"/>
    <w:rsid w:val="00885167"/>
    <w:rsid w:val="0089256E"/>
    <w:rsid w:val="008A062A"/>
    <w:rsid w:val="008B179C"/>
    <w:rsid w:val="008B5A3E"/>
    <w:rsid w:val="008D0085"/>
    <w:rsid w:val="008F29C9"/>
    <w:rsid w:val="00942816"/>
    <w:rsid w:val="00950644"/>
    <w:rsid w:val="00954424"/>
    <w:rsid w:val="00954FD9"/>
    <w:rsid w:val="009A042D"/>
    <w:rsid w:val="009A0578"/>
    <w:rsid w:val="009A4876"/>
    <w:rsid w:val="009A7876"/>
    <w:rsid w:val="009C7E04"/>
    <w:rsid w:val="009D3E48"/>
    <w:rsid w:val="009E561D"/>
    <w:rsid w:val="00A13D38"/>
    <w:rsid w:val="00A31153"/>
    <w:rsid w:val="00A60F83"/>
    <w:rsid w:val="00A62BB7"/>
    <w:rsid w:val="00A87281"/>
    <w:rsid w:val="00AB1958"/>
    <w:rsid w:val="00AC1D45"/>
    <w:rsid w:val="00AC6A76"/>
    <w:rsid w:val="00AF4C66"/>
    <w:rsid w:val="00B15822"/>
    <w:rsid w:val="00B15F8B"/>
    <w:rsid w:val="00B214B8"/>
    <w:rsid w:val="00B51146"/>
    <w:rsid w:val="00B8458F"/>
    <w:rsid w:val="00BA26D4"/>
    <w:rsid w:val="00BD708A"/>
    <w:rsid w:val="00BE285B"/>
    <w:rsid w:val="00BF0E57"/>
    <w:rsid w:val="00BF0F3D"/>
    <w:rsid w:val="00BF306D"/>
    <w:rsid w:val="00BF6D6C"/>
    <w:rsid w:val="00C231AE"/>
    <w:rsid w:val="00C4064C"/>
    <w:rsid w:val="00C40DB8"/>
    <w:rsid w:val="00C6630E"/>
    <w:rsid w:val="00C71C80"/>
    <w:rsid w:val="00C7605B"/>
    <w:rsid w:val="00C90D1A"/>
    <w:rsid w:val="00C94218"/>
    <w:rsid w:val="00CA123D"/>
    <w:rsid w:val="00CC03A3"/>
    <w:rsid w:val="00CD0D00"/>
    <w:rsid w:val="00CE6CD5"/>
    <w:rsid w:val="00D35684"/>
    <w:rsid w:val="00D5397D"/>
    <w:rsid w:val="00D563E2"/>
    <w:rsid w:val="00D64CB1"/>
    <w:rsid w:val="00DA5303"/>
    <w:rsid w:val="00DB2B89"/>
    <w:rsid w:val="00DC0272"/>
    <w:rsid w:val="00DC5F6B"/>
    <w:rsid w:val="00DE4822"/>
    <w:rsid w:val="00DE65E0"/>
    <w:rsid w:val="00E01C5C"/>
    <w:rsid w:val="00E32AD1"/>
    <w:rsid w:val="00E40F6A"/>
    <w:rsid w:val="00E555D9"/>
    <w:rsid w:val="00E845CB"/>
    <w:rsid w:val="00EC02D3"/>
    <w:rsid w:val="00ED5DE8"/>
    <w:rsid w:val="00ED6386"/>
    <w:rsid w:val="00EF2D70"/>
    <w:rsid w:val="00F12236"/>
    <w:rsid w:val="00F22572"/>
    <w:rsid w:val="00F24B80"/>
    <w:rsid w:val="00F46118"/>
    <w:rsid w:val="00F5678D"/>
    <w:rsid w:val="00F802C9"/>
    <w:rsid w:val="00F837AA"/>
    <w:rsid w:val="00FA44B2"/>
    <w:rsid w:val="00FC113D"/>
    <w:rsid w:val="00FC663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86CE1AE"/>
  <w15:docId w15:val="{E48A4281-C5AB-4A42-812B-EEE61ADE7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en-US"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contextualSpacing/>
      <w:outlineLvl w:val="0"/>
    </w:pPr>
    <w:rPr>
      <w:rFonts w:asciiTheme="majorHAnsi" w:eastAsiaTheme="majorEastAsia" w:hAnsiTheme="majorHAnsi" w:cstheme="majorBidi"/>
      <w:b/>
      <w:sz w:val="26"/>
      <w:szCs w:val="32"/>
    </w:rPr>
  </w:style>
  <w:style w:type="paragraph" w:styleId="Heading2">
    <w:name w:val="heading 2"/>
    <w:basedOn w:val="Normal"/>
    <w:next w:val="Normal"/>
    <w:link w:val="Heading2Char"/>
    <w:uiPriority w:val="9"/>
    <w:unhideWhenUsed/>
    <w:qFormat/>
    <w:pPr>
      <w:keepNext/>
      <w:keepLines/>
      <w:spacing w:before="120"/>
      <w:outlineLvl w:val="1"/>
    </w:pPr>
    <w:rPr>
      <w:rFonts w:asciiTheme="majorHAnsi" w:eastAsiaTheme="majorEastAsia" w:hAnsiTheme="majorHAnsi" w:cstheme="majorBidi"/>
      <w:color w:val="365F91"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line="240" w:lineRule="auto"/>
      <w:jc w:val="right"/>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paragraph" w:customStyle="1" w:styleId="ContactInfo">
    <w:name w:val="Contact Info"/>
    <w:link w:val="ContactInfoChar"/>
    <w:uiPriority w:val="2"/>
    <w:qFormat/>
    <w:pPr>
      <w:spacing w:line="240" w:lineRule="auto"/>
      <w:jc w:val="right"/>
    </w:pPr>
    <w:rPr>
      <w:sz w:val="24"/>
    </w:rPr>
  </w:style>
  <w:style w:type="table" w:styleId="TableGrid">
    <w:name w:val="Table Grid"/>
    <w:basedOn w:val="TableNormal"/>
    <w:uiPriority w:val="59"/>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ontactInfoChar">
    <w:name w:val="Contact Info Char"/>
    <w:basedOn w:val="DefaultParagraphFont"/>
    <w:link w:val="ContactInfo"/>
    <w:uiPriority w:val="2"/>
    <w:rPr>
      <w:sz w:val="24"/>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0D0D0D" w:themeColor="text1" w:themeTint="F2"/>
      <w:sz w:val="26"/>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4"/>
      <w:szCs w:val="26"/>
    </w:rPr>
  </w:style>
  <w:style w:type="paragraph" w:styleId="Title">
    <w:name w:val="Title"/>
    <w:basedOn w:val="Normal"/>
    <w:next w:val="Normal"/>
    <w:link w:val="TitleChar"/>
    <w:uiPriority w:val="1"/>
    <w:qFormat/>
    <w:pPr>
      <w:spacing w:line="240" w:lineRule="auto"/>
      <w:contextualSpacing/>
      <w:jc w:val="right"/>
    </w:pPr>
    <w:rPr>
      <w:rFonts w:asciiTheme="majorHAnsi" w:eastAsiaTheme="majorEastAsia" w:hAnsiTheme="majorHAnsi" w:cstheme="majorBidi"/>
      <w:b/>
      <w:color w:val="984806" w:themeColor="accent6" w:themeShade="80"/>
      <w:kern w:val="28"/>
      <w:sz w:val="32"/>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984806" w:themeColor="accent6" w:themeShade="80"/>
      <w:kern w:val="28"/>
      <w:sz w:val="32"/>
      <w:szCs w:val="56"/>
    </w:rPr>
  </w:style>
  <w:style w:type="table" w:styleId="GridTable4-Accent1">
    <w:name w:val="Grid Table 4 Accent 1"/>
    <w:basedOn w:val="TableNormal"/>
    <w:uiPriority w:val="49"/>
    <w:rsid w:val="00DC5F6B"/>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aliases w:val="List Paragraph 1,Standard Paragraph,Table of contents numbered,Bulleted list"/>
    <w:basedOn w:val="Normal"/>
    <w:link w:val="ListParagraphChar"/>
    <w:uiPriority w:val="34"/>
    <w:qFormat/>
    <w:rsid w:val="001D3B57"/>
    <w:pPr>
      <w:spacing w:after="160" w:line="259" w:lineRule="auto"/>
      <w:ind w:left="720"/>
      <w:contextualSpacing/>
    </w:pPr>
    <w:rPr>
      <w:color w:val="auto"/>
      <w:lang w:val="en-ZA"/>
    </w:rPr>
  </w:style>
  <w:style w:type="character" w:customStyle="1" w:styleId="ListParagraphChar">
    <w:name w:val="List Paragraph Char"/>
    <w:aliases w:val="List Paragraph 1 Char,Standard Paragraph Char,Table of contents numbered Char,Bulleted list Char"/>
    <w:basedOn w:val="DefaultParagraphFont"/>
    <w:link w:val="ListParagraph"/>
    <w:uiPriority w:val="1"/>
    <w:rsid w:val="001D3B57"/>
    <w:rPr>
      <w:color w:val="auto"/>
      <w:lang w:val="en-ZA"/>
    </w:rPr>
  </w:style>
  <w:style w:type="paragraph" w:styleId="NoSpacing">
    <w:name w:val="No Spacing"/>
    <w:link w:val="NoSpacingChar"/>
    <w:uiPriority w:val="1"/>
    <w:qFormat/>
    <w:rsid w:val="001D3B57"/>
    <w:pPr>
      <w:spacing w:line="240" w:lineRule="auto"/>
    </w:pPr>
    <w:rPr>
      <w:color w:val="auto"/>
      <w:lang w:val="en-ZA"/>
    </w:rPr>
  </w:style>
  <w:style w:type="character" w:customStyle="1" w:styleId="NoSpacingChar">
    <w:name w:val="No Spacing Char"/>
    <w:basedOn w:val="DefaultParagraphFont"/>
    <w:link w:val="NoSpacing"/>
    <w:uiPriority w:val="1"/>
    <w:rsid w:val="004D6458"/>
    <w:rPr>
      <w:color w:val="auto"/>
      <w:lang w:val="en-ZA"/>
    </w:rPr>
  </w:style>
  <w:style w:type="table" w:styleId="PlainTable3">
    <w:name w:val="Plain Table 3"/>
    <w:basedOn w:val="TableNormal"/>
    <w:uiPriority w:val="43"/>
    <w:rsid w:val="00CC03A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OCHeading">
    <w:name w:val="TOC Heading"/>
    <w:basedOn w:val="Heading1"/>
    <w:next w:val="Normal"/>
    <w:uiPriority w:val="39"/>
    <w:unhideWhenUsed/>
    <w:qFormat/>
    <w:rsid w:val="00AC6A76"/>
    <w:pPr>
      <w:spacing w:before="240" w:line="259" w:lineRule="auto"/>
      <w:contextualSpacing w:val="0"/>
      <w:outlineLvl w:val="9"/>
    </w:pPr>
    <w:rPr>
      <w:b w:val="0"/>
      <w:color w:val="365F91" w:themeColor="accent1" w:themeShade="BF"/>
      <w:sz w:val="32"/>
    </w:rPr>
  </w:style>
  <w:style w:type="paragraph" w:styleId="TOC1">
    <w:name w:val="toc 1"/>
    <w:basedOn w:val="Normal"/>
    <w:next w:val="Normal"/>
    <w:autoRedefine/>
    <w:uiPriority w:val="39"/>
    <w:unhideWhenUsed/>
    <w:rsid w:val="00CA123D"/>
    <w:pPr>
      <w:tabs>
        <w:tab w:val="left" w:pos="426"/>
        <w:tab w:val="right" w:leader="dot" w:pos="9638"/>
      </w:tabs>
      <w:spacing w:after="100"/>
    </w:pPr>
  </w:style>
  <w:style w:type="character" w:styleId="Hyperlink">
    <w:name w:val="Hyperlink"/>
    <w:basedOn w:val="DefaultParagraphFont"/>
    <w:uiPriority w:val="99"/>
    <w:unhideWhenUsed/>
    <w:rsid w:val="00AC6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33\ChronologicalResu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178B9-509A-4531-9450-1BA7F8689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ChronologicalResume</Template>
  <TotalTime>7</TotalTime>
  <Pages>22</Pages>
  <Words>3901</Words>
  <Characters>22240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OVERSIGHT  REPORT 2018/2019</vt:lpstr>
    </vt:vector>
  </TitlesOfParts>
  <Company/>
  <LinksUpToDate>false</LinksUpToDate>
  <CharactersWithSpaces>26089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OVERSIGHT  REPORT 2018/2019</dc:title>
  <dc:subject>2017/2018</dc:subject>
  <dc:creator>Tammy Moses</dc:creator>
  <cp:keywords/>
  <cp:lastModifiedBy>Tammy Moses</cp:lastModifiedBy>
  <cp:revision>7</cp:revision>
  <cp:lastPrinted>2018-03-16T09:24:00Z</cp:lastPrinted>
  <dcterms:created xsi:type="dcterms:W3CDTF">2024-01-23T09:21:00Z</dcterms:created>
  <dcterms:modified xsi:type="dcterms:W3CDTF">2024-03-04T09:06:00Z</dcterms:modified>
  <cp:version/>
</cp:coreProperties>
</file>